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13"/>
        <w:gridCol w:w="1136"/>
        <w:gridCol w:w="480"/>
        <w:gridCol w:w="656"/>
        <w:gridCol w:w="3972"/>
        <w:gridCol w:w="1584"/>
      </w:tblGrid>
      <w:tr>
        <w:trPr>
          <w:trHeight w:val="233" w:hRule="atLeast"/>
        </w:trPr>
        <w:tc>
          <w:tcPr>
            <w:tcW w:w="9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themeColor="background1" w:val="FFFFFF"/>
                <w:sz w:val="22"/>
                <w:szCs w:val="2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8"/>
              </w:rPr>
              <w:t>PROJKEKT BUDOWLANY</w:t>
            </w:r>
          </w:p>
        </w:tc>
      </w:tr>
      <w:tr>
        <w:trPr>
          <w:trHeight w:val="1024" w:hRule="atLeast"/>
        </w:trPr>
        <w:tc>
          <w:tcPr>
            <w:tcW w:w="924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/>
              <w:drawing>
                <wp:inline distT="0" distB="0" distL="0" distR="0">
                  <wp:extent cx="1041400" cy="741680"/>
                  <wp:effectExtent l="0" t="0" r="0" b="0"/>
                  <wp:docPr id="1" name="Obraz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741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23" w:hRule="atLeast"/>
        </w:trPr>
        <w:tc>
          <w:tcPr>
            <w:tcW w:w="9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JEDNOSTKA PROJEKTOWANIA</w:t>
            </w:r>
          </w:p>
        </w:tc>
      </w:tr>
      <w:tr>
        <w:trPr>
          <w:trHeight w:val="1024" w:hRule="atLeast"/>
        </w:trPr>
        <w:tc>
          <w:tcPr>
            <w:tcW w:w="9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ascii="Calibri" w:hAnsi="Calibri" w:asciiTheme="minorHAnsi" w:cstheme="minorHAnsi" w:hAnsiTheme="minorHAnsi"/>
                <w:lang w:val="it-IT"/>
              </w:rPr>
              <w:t>MATERIA WNĘTRZ</w:t>
            </w:r>
          </w:p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ascii="Calibri" w:hAnsi="Calibri" w:asciiTheme="minorHAnsi" w:cstheme="minorHAnsi" w:hAnsiTheme="minorHAnsi"/>
                <w:lang w:val="it-IT"/>
              </w:rPr>
              <w:t>Ul. Wygonowa 5, 62-400 Słupca</w:t>
            </w:r>
          </w:p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ascii="Calibri" w:hAnsi="Calibri" w:asciiTheme="minorHAnsi" w:cstheme="minorHAnsi" w:hAnsiTheme="minorHAnsi"/>
                <w:lang w:val="it-IT"/>
              </w:rPr>
              <w:t>maja@materiawnetrz.pl</w:t>
            </w:r>
          </w:p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ascii="Calibri" w:hAnsi="Calibri" w:asciiTheme="minorHAnsi" w:cstheme="minorHAnsi" w:hAnsiTheme="minorHAnsi"/>
                <w:lang w:val="it-IT"/>
              </w:rPr>
              <w:t>+48 530 852 070</w:t>
            </w:r>
          </w:p>
        </w:tc>
      </w:tr>
      <w:tr>
        <w:trPr>
          <w:trHeight w:val="294" w:hRule="atLeast"/>
        </w:trPr>
        <w:tc>
          <w:tcPr>
            <w:tcW w:w="302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cstheme="minorHAnsi" w:ascii="Calibri" w:hAnsi="Calibri"/>
                <w:lang w:val="it-IT"/>
              </w:rPr>
            </w:r>
          </w:p>
        </w:tc>
      </w:tr>
      <w:tr>
        <w:trPr>
          <w:trHeight w:val="233" w:hRule="atLeast"/>
        </w:trPr>
        <w:tc>
          <w:tcPr>
            <w:tcW w:w="9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themeColor="background1" w:val="FFFFFF"/>
                <w:sz w:val="22"/>
              </w:rPr>
            </w:pPr>
            <w:r>
              <w:rPr>
                <w:rStyle w:val="Strong"/>
                <w:rFonts w:cs="Calibri" w:ascii="Calibri" w:hAnsi="Calibri" w:asciiTheme="minorHAnsi" w:cstheme="minorHAnsi" w:hAnsiTheme="minorHAnsi"/>
                <w:color w:val="auto"/>
                <w:sz w:val="22"/>
                <w:szCs w:val="22"/>
              </w:rPr>
              <w:t>ELEMENT 3.  PT - PROJEKT TECHNICZNY - ARCHITEKTURA</w:t>
            </w:r>
          </w:p>
        </w:tc>
      </w:tr>
      <w:tr>
        <w:trPr>
          <w:trHeight w:val="352" w:hRule="atLeast"/>
        </w:trPr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NAZWA ZAMIERZENIA BUDOWLANEGO: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Rozbiórka istniejącego budynku świetlicy wiejskiej oraz budowa Wiejskiego Centrum Kultury wraz z infrastrukturą towarzyszącą</w:t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ADRES OBIEKTU BUDOWLANEGO: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62-402 Lipnica</w:t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KATEGORIA OBIEKTÓW BUD.: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IX</w:t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343" w:hRule="atLeast"/>
        </w:trPr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IDENTYFIKATORY DZIAŁEK EWIDENCYJNYCH: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302304_2.0010.26/1</w:t>
            </w:r>
          </w:p>
        </w:tc>
      </w:tr>
      <w:tr>
        <w:trPr>
          <w:trHeight w:val="703" w:hRule="atLeast"/>
        </w:trPr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JEDNOSTKA EWIDENCYJNA I OBRĘB ORAZ NUMERY EWIDENCYJNE DZIAŁEK: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302304_2</w:t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Obręb 0010 Lipnica,</w:t>
            </w:r>
          </w:p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numer działki 26/1</w:t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NAZWA I ADRES INWESTORA: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Gmina Ostrowite</w:t>
            </w:r>
          </w:p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ul. Lipowa 2,62-402 Ostrowite</w:t>
            </w:r>
          </w:p>
        </w:tc>
      </w:tr>
      <w:tr>
        <w:trPr/>
        <w:tc>
          <w:tcPr>
            <w:tcW w:w="9241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76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  <w:t>DATA OPRACOWANIA I SPRAWDZENIA PROJEKTU:</w:t>
            </w:r>
          </w:p>
        </w:tc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  <w:t>19.11.2024 r.</w:t>
            </w:r>
          </w:p>
        </w:tc>
      </w:tr>
      <w:tr>
        <w:trPr>
          <w:trHeight w:val="424" w:hRule="atLeast"/>
          <w:cantSplit w:val="true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BRANŻA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PROJEKTANT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NR UPRAWNIEŃ ORAZ SPECJALNOŚĆ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PODPIS</w:t>
            </w:r>
          </w:p>
        </w:tc>
      </w:tr>
      <w:tr>
        <w:trPr>
          <w:trHeight w:val="544" w:hRule="atLeast"/>
          <w:cantSplit w:val="true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architektura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projektował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Katarzyna Janas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upr. bud. 39/WPOKK/2017</w:t>
              <w:br/>
              <w:t>do projektowania bez ograniczeń w specjaln. archit.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</w:tr>
      <w:tr>
        <w:trPr>
          <w:trHeight w:val="496" w:hRule="atLeast"/>
          <w:cantSplit w:val="true"/>
        </w:trPr>
        <w:tc>
          <w:tcPr>
            <w:tcW w:w="1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sprawdził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Szymon Radzikowski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upr. bud. 49/WPOKK/2018</w:t>
              <w:br/>
              <w:t>do projektowania bez ograniczeń w specjaln. archit.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</w:tr>
      <w:tr>
        <w:trPr>
          <w:trHeight w:val="439" w:hRule="atLeast"/>
          <w:cantSplit w:val="true"/>
        </w:trPr>
        <w:tc>
          <w:tcPr>
            <w:tcW w:w="1413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  <w:tc>
          <w:tcPr>
            <w:tcW w:w="3972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DEDED" w:themeFill="accent3" w:themeFillTint="33"/>
        <w:jc w:val="center"/>
        <w:rPr>
          <w:rStyle w:val="Strong"/>
          <w:rFonts w:ascii="Calibri" w:hAnsi="Calibri" w:cs="Calibri" w:asciiTheme="minorHAnsi" w:cstheme="minorHAnsi" w:hAnsiTheme="minorHAnsi"/>
          <w:color w:val="auto"/>
        </w:rPr>
      </w:pPr>
      <w:r>
        <w:rPr>
          <w:rStyle w:val="Strong"/>
          <w:rFonts w:cs="Calibri" w:ascii="Calibri" w:hAnsi="Calibri" w:asciiTheme="minorHAnsi" w:cstheme="minorHAnsi" w:hAnsiTheme="minorHAnsi"/>
          <w:color w:val="auto"/>
        </w:rPr>
        <w:t>ZAŁĄCZNIK DO STRONY TYTUŁOWEJ: SPIS TREŚCI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2"/>
            <w:rPr>
              <w:rFonts w:ascii="Calibri" w:hAnsi="Calibri" w:eastAsia="" w:asciiTheme="minorHAnsi" w:eastAsiaTheme="minorEastAsia" w:hAnsiTheme="minorHAnsi"/>
              <w:b w:val="false"/>
              <w:kern w:val="2"/>
              <w:sz w:val="22"/>
              <w:lang w:eastAsia="pl-PL"/>
              <w14:ligatures w14:val="standardContextual"/>
            </w:rPr>
          </w:pPr>
          <w:r>
            <w:fldChar w:fldCharType="begin"/>
          </w:r>
          <w:r>
            <w:rPr>
              <w:webHidden/>
              <w:rStyle w:val="czeindeksu"/>
              <w:rFonts w:cs="Calibri"/>
            </w:rPr>
            <w:instrText xml:space="preserve"> TOC \z \o "1-3" \u \h</w:instrText>
          </w:r>
          <w:r>
            <w:rPr>
              <w:webHidden/>
              <w:rStyle w:val="czeindeksu"/>
              <w:rFonts w:cs="Calibri"/>
            </w:rPr>
            <w:fldChar w:fldCharType="separate"/>
          </w:r>
          <w:hyperlink w:anchor="_Toc184998213">
            <w:r>
              <w:rPr>
                <w:webHidden/>
                <w:rStyle w:val="czeindeksu"/>
                <w:rFonts w:cs="Calibri" w:cstheme="minorHAnsi"/>
              </w:rPr>
              <w:t>CZĘŚĆ OPISOWA PROJEKTU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_Toc184998213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14">
            <w:r>
              <w:rPr>
                <w:webHidden/>
                <w:rStyle w:val="czeindeksu"/>
              </w:rPr>
              <w:t>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Rodzaj i kategoria obiektu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_Toc184998214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15">
            <w:r>
              <w:rPr>
                <w:webHidden/>
                <w:rStyle w:val="czeindeksu"/>
              </w:rPr>
              <w:t>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Zamierzony sposób użytkowania oraz program użytkowy obiektu budowlanego oraz wyposażenie w elementy budowlano - instalacyjne.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_Toc184998215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16">
            <w:r>
              <w:rPr>
                <w:webHidden/>
                <w:rStyle w:val="czeindeksu"/>
                <w:rFonts w:cs="Calibri" w:cstheme="minorHAnsi"/>
              </w:rPr>
              <w:t>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Układ przestrzenny oraz forma architektoniczna obiektu budowlanego, w tym jego wygląd zewnętrzny, uwzględniając charakterystyczne wyroby wykończeniowe i kolorystykę elewacji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_Toc184998216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17">
            <w:r>
              <w:rPr>
                <w:webHidden/>
                <w:rStyle w:val="czeindeksu"/>
                <w:rFonts w:cs="Calibri" w:cstheme="minorHAnsi"/>
              </w:rPr>
              <w:t>3.1.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Kolorystyka i zewnętrzne materiały wykończeniowe: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_Toc184998217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18">
            <w:r>
              <w:rPr>
                <w:webHidden/>
                <w:rStyle w:val="czeindeksu"/>
              </w:rPr>
              <w:t>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Dostosowanie obiektu do warunków wymaganych przepisami szczególnymi oraz do ustaleń miejscowego planu zagospodarowania przestrzennego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_Toc184998218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19">
            <w:r>
              <w:rPr>
                <w:webHidden/>
                <w:rStyle w:val="czeindeksu"/>
              </w:rPr>
              <w:t>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Charakterystyczne wyroby wykończeniowe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_Toc184998219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0">
            <w:r>
              <w:rPr>
                <w:webHidden/>
                <w:rStyle w:val="czeindeksu"/>
              </w:rPr>
              <w:t>5.1.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Izolacje przeciwwilgociowe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1">
            <w:r>
              <w:rPr>
                <w:webHidden/>
                <w:rStyle w:val="czeindeksu"/>
              </w:rPr>
              <w:t>5.2.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Izolacje termiczne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2">
            <w:r>
              <w:rPr>
                <w:webHidden/>
                <w:rStyle w:val="czeindeksu"/>
                <w:rFonts w:cs="Calibri" w:cstheme="minorHAnsi"/>
              </w:rPr>
              <w:t>5.3.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Ściany zewnętrzne z określeniem współczynnika przenikania ciepła [U] U</w:t>
            </w:r>
            <w:r>
              <w:rPr>
                <w:rStyle w:val="czeindeksu"/>
                <w:rFonts w:cs="Calibri" w:cstheme="minorHAnsi"/>
                <w:vertAlign w:val="subscript"/>
              </w:rPr>
              <w:t xml:space="preserve">(max) </w:t>
            </w:r>
            <w:r>
              <w:rPr>
                <w:rStyle w:val="czeindeksu"/>
                <w:rFonts w:cs="Calibri" w:cstheme="minorHAnsi"/>
              </w:rPr>
              <w:t>= 0,20 [W/(m</w:t>
            </w:r>
            <w:r>
              <w:rPr>
                <w:rStyle w:val="czeindeksu"/>
                <w:rFonts w:cs="Calibri" w:cstheme="minorHAnsi"/>
                <w:vertAlign w:val="superscript"/>
              </w:rPr>
              <w:t>2</w:t>
            </w:r>
            <w:r>
              <w:rPr>
                <w:rStyle w:val="czeindeksu"/>
                <w:rFonts w:cs="Calibri" w:cstheme="minorHAnsi"/>
              </w:rPr>
              <w:t>*K)]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3">
            <w:r>
              <w:rPr>
                <w:webHidden/>
                <w:rStyle w:val="czeindeksu"/>
                <w:rFonts w:cs="Calibri" w:cstheme="minorHAnsi"/>
              </w:rPr>
              <w:t>5.4.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Charakterystyczne wyroby wykończeniowe: Ściany wewnętrzne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4">
            <w:r>
              <w:rPr>
                <w:webHidden/>
                <w:rStyle w:val="czeindeksu"/>
              </w:rPr>
              <w:t>5.5.1.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Wykończenie zewnętrzne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5">
            <w:r>
              <w:rPr>
                <w:webHidden/>
                <w:rStyle w:val="czeindeksu"/>
              </w:rPr>
              <w:t>5.5.2.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Wykończenie wewnętrzne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6">
            <w:r>
              <w:rPr>
                <w:webHidden/>
                <w:rStyle w:val="czeindeksu"/>
              </w:rPr>
              <w:t>5.6.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Charakterystyczne wyroby wykończeniowe: Dach z określeniem współczynnika przenikania ciepła [U]</w:t>
            </w:r>
            <w:r>
              <w:rPr>
                <w:rStyle w:val="czeindeksu"/>
                <w:vertAlign w:val="subscript"/>
              </w:rPr>
              <w:t>max</w:t>
            </w:r>
            <w:r>
              <w:rPr>
                <w:rStyle w:val="czeindeksu"/>
              </w:rPr>
              <w:t xml:space="preserve"> = 0,15 (t</w:t>
            </w:r>
            <w:r>
              <w:rPr>
                <w:rStyle w:val="czeindeksu"/>
                <w:vertAlign w:val="subscript"/>
              </w:rPr>
              <w:t xml:space="preserve">i </w:t>
            </w:r>
            <w:r>
              <w:rPr>
                <w:rStyle w:val="czeindeksu"/>
                <w:rFonts w:cs="Calibri"/>
              </w:rPr>
              <w:t xml:space="preserve">≥ </w:t>
            </w:r>
            <w:r>
              <w:rPr>
                <w:rStyle w:val="czeindeksu"/>
              </w:rPr>
              <w:t>16</w:t>
            </w:r>
            <w:r>
              <w:rPr>
                <w:rStyle w:val="czeindeksu"/>
                <w:vertAlign w:val="superscript"/>
              </w:rPr>
              <w:t>o</w:t>
            </w:r>
            <w:r>
              <w:rPr>
                <w:rStyle w:val="czeindeksu"/>
              </w:rPr>
              <w:t>C)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7">
            <w:r>
              <w:rPr>
                <w:webHidden/>
                <w:rStyle w:val="czeindeksu"/>
              </w:rPr>
              <w:t>5.7.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Charakterystyczne wyroby wykończeniowe: Posadzki z określeniem współczynnika przenikania ciepła [U]</w:t>
            </w:r>
            <w:r>
              <w:rPr>
                <w:rStyle w:val="czeindeksu"/>
                <w:vertAlign w:val="subscript"/>
              </w:rPr>
              <w:t>max</w:t>
            </w:r>
            <w:r>
              <w:rPr>
                <w:rStyle w:val="czeindeksu"/>
              </w:rPr>
              <w:t xml:space="preserve"> = 0,30 (t</w:t>
            </w:r>
            <w:r>
              <w:rPr>
                <w:rStyle w:val="czeindeksu"/>
                <w:vertAlign w:val="subscript"/>
              </w:rPr>
              <w:t xml:space="preserve">i </w:t>
            </w:r>
            <w:r>
              <w:rPr>
                <w:rStyle w:val="czeindeksu"/>
                <w:rFonts w:cs="Calibri"/>
              </w:rPr>
              <w:t xml:space="preserve">≥ </w:t>
            </w:r>
            <w:r>
              <w:rPr>
                <w:rStyle w:val="czeindeksu"/>
              </w:rPr>
              <w:t>16</w:t>
            </w:r>
            <w:r>
              <w:rPr>
                <w:rStyle w:val="czeindeksu"/>
                <w:vertAlign w:val="superscript"/>
              </w:rPr>
              <w:t>o</w:t>
            </w:r>
            <w:r>
              <w:rPr>
                <w:rStyle w:val="czeindeksu"/>
              </w:rPr>
              <w:t>C)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8">
            <w:r>
              <w:rPr>
                <w:webHidden/>
                <w:rStyle w:val="czeindeksu"/>
              </w:rPr>
              <w:t>5.8.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 xml:space="preserve">Charakterystyczne wyroby wykończeniowe: </w:t>
            </w:r>
            <w:r>
              <w:rPr>
                <w:rStyle w:val="czeindeksu"/>
              </w:rPr>
              <w:t>Strop z określeniem współczynnika przenikania ciepła [U]</w:t>
            </w:r>
            <w:r>
              <w:rPr>
                <w:rStyle w:val="czeindeksu"/>
                <w:vertAlign w:val="subscript"/>
              </w:rPr>
              <w:t>max</w:t>
            </w:r>
            <w:r>
              <w:rPr>
                <w:rStyle w:val="czeindeksu"/>
              </w:rPr>
              <w:t xml:space="preserve"> = 0,15 (t</w:t>
            </w:r>
            <w:r>
              <w:rPr>
                <w:rStyle w:val="czeindeksu"/>
                <w:vertAlign w:val="subscript"/>
              </w:rPr>
              <w:t xml:space="preserve">i </w:t>
            </w:r>
            <w:r>
              <w:rPr>
                <w:rStyle w:val="czeindeksu"/>
                <w:rFonts w:cs="Calibri"/>
              </w:rPr>
              <w:t xml:space="preserve">≥ </w:t>
            </w:r>
            <w:r>
              <w:rPr>
                <w:rStyle w:val="czeindeksu"/>
              </w:rPr>
              <w:t>16</w:t>
            </w:r>
            <w:r>
              <w:rPr>
                <w:rStyle w:val="czeindeksu"/>
                <w:vertAlign w:val="superscript"/>
              </w:rPr>
              <w:t>o</w:t>
            </w:r>
            <w:r>
              <w:rPr>
                <w:rStyle w:val="czeindeksu"/>
              </w:rPr>
              <w:t>C)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29">
            <w:r>
              <w:rPr>
                <w:webHidden/>
                <w:rStyle w:val="czeindeksu"/>
              </w:rPr>
              <w:t>5.9.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 xml:space="preserve">Charakterystyczne wyroby wykończeniowe: </w:t>
            </w:r>
            <w:r>
              <w:rPr>
                <w:rStyle w:val="czeindeksu"/>
              </w:rPr>
              <w:t>Ślusarka i stolarka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_Toc184998229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0">
            <w:r>
              <w:rPr>
                <w:webHidden/>
                <w:rStyle w:val="czeindeksu"/>
                <w:rFonts w:cs="Calibri" w:cstheme="minorHAnsi"/>
              </w:rPr>
              <w:t>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Wyposażenie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1">
            <w:r>
              <w:rPr>
                <w:webHidden/>
                <w:rStyle w:val="czeindeksu"/>
                <w:rFonts w:cs="Calibri" w:cstheme="minorHAnsi"/>
              </w:rPr>
              <w:t>6.1.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Wyposażenie sanitarne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2">
            <w:r>
              <w:rPr>
                <w:webHidden/>
                <w:rStyle w:val="czeindeksu"/>
                <w:rFonts w:cs="Calibri" w:cstheme="minorHAnsi"/>
              </w:rPr>
              <w:t>6.2.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Zabudowa meblowa i stałe elementy wyposażenia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3">
            <w:r>
              <w:rPr>
                <w:webHidden/>
                <w:rStyle w:val="czeindeksu"/>
                <w:rFonts w:cs="Calibri" w:cstheme="minorHAnsi"/>
              </w:rPr>
              <w:t>6.3.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Meble inne elementy wyposażenia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4">
            <w:r>
              <w:rPr>
                <w:webHidden/>
                <w:rStyle w:val="czeindeksu"/>
                <w:rFonts w:cs="Calibri" w:cstheme="minorHAnsi"/>
              </w:rPr>
              <w:t>7.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Charakterystyczne parametry obiektu budowlanego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5">
            <w:r>
              <w:rPr>
                <w:webHidden/>
                <w:rStyle w:val="czeindeksu"/>
              </w:rPr>
              <w:t>8.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Opinia geotechniczna oraz informacja o sposobie posadowienia obiektu budowlanego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6">
            <w:r>
              <w:rPr>
                <w:webHidden/>
                <w:rStyle w:val="czeindeksu"/>
              </w:rPr>
              <w:t>8.1.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Posadowienie obiektu budowlanego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7">
            <w:r>
              <w:rPr>
                <w:webHidden/>
                <w:rStyle w:val="czeindeksu"/>
              </w:rPr>
              <w:t>9.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Liczba lokali mieszkalnych i użytkowych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8">
            <w:r>
              <w:rPr>
                <w:webHidden/>
                <w:rStyle w:val="czeindeksu"/>
              </w:rPr>
              <w:t>10.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Opis zapewnienia niezbędnych warunków do korzystania z obiektów użyteczności publicznej i mieszkaniowego budownictwa wielorodzinnego przez osoby niepełnosprawne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39">
            <w:r>
              <w:rPr>
                <w:webHidden/>
                <w:rStyle w:val="czeindeksu"/>
              </w:rPr>
              <w:t>10.1.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Otoczenie budynku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_Toc184998239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0">
            <w:r>
              <w:rPr>
                <w:webHidden/>
                <w:rStyle w:val="czeindeksu"/>
              </w:rPr>
              <w:t>10.2.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Budynek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1">
            <w:r>
              <w:rPr>
                <w:webHidden/>
                <w:rStyle w:val="czeindeksu"/>
              </w:rPr>
              <w:t>11.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Parametry techniczne obiektu budowlanego charakteryzujące wpływ obiektu budowlanego na środowisko i jego wykorzystywanie oraz na zdrowie ludzi i obiekty sąsiednie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2">
            <w:r>
              <w:rPr>
                <w:webHidden/>
                <w:rStyle w:val="czeindeksu"/>
                <w:rFonts w:eastAsia="Times New Roman" w:cs="Calibri" w:cstheme="minorHAnsi"/>
                <w:lang w:eastAsia="pl-PL"/>
              </w:rPr>
              <w:t>11.1.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Zapotrzebowanie i jakość wody oraz ilość, jakość i sposób odprowadzania ścieków oraz wód opadowych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3">
            <w:r>
              <w:rPr>
                <w:webHidden/>
                <w:rStyle w:val="czeindeksu"/>
                <w:rFonts w:eastAsia="Times New Roman" w:cs="Calibri" w:cstheme="minorHAnsi"/>
                <w:lang w:eastAsia="pl-PL"/>
              </w:rPr>
              <w:t>11.2.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Emisja zanieczyszczeń gazowych, w tym zapachów, pyłowych i płynnych, z podaniem ich rodzaju, ilości i zasięgu rozprzestrzeniania się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4">
            <w:r>
              <w:rPr>
                <w:webHidden/>
                <w:rStyle w:val="czeindeksu"/>
                <w:rFonts w:eastAsia="Times New Roman" w:cs="Calibri" w:cstheme="minorHAnsi"/>
                <w:lang w:eastAsia="pl-PL"/>
              </w:rPr>
              <w:t>11.3.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Rozwiązania projektowe zapewniające oszczędność zużycia mediów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5">
            <w:r>
              <w:rPr>
                <w:webHidden/>
                <w:rStyle w:val="czeindeksu"/>
                <w:rFonts w:eastAsia="Times New Roman" w:cs="Calibri" w:cstheme="minorHAnsi"/>
                <w:lang w:eastAsia="pl-PL"/>
              </w:rPr>
              <w:t>11.4.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Rodzaj i ilość wytwarzanych odpadów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6">
            <w:r>
              <w:rPr>
                <w:webHidden/>
                <w:rStyle w:val="czeindeksu"/>
                <w:rFonts w:eastAsia="Times New Roman" w:cs="Calibri" w:cstheme="minorHAnsi"/>
                <w:lang w:eastAsia="pl-PL"/>
              </w:rPr>
              <w:t>11.5.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Właściwości akustyczne oraz emisja drgań, a także promieniowanie, w szczególności jonizującego, pola elektromagnetycznego i innych zakłóceń, z podaniem odpowiednich parametrów tych czynników i zasięgu ich rozprzestrzeniania się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7">
            <w:r>
              <w:rPr>
                <w:webHidden/>
                <w:rStyle w:val="czeindeksu"/>
                <w:rFonts w:eastAsia="Times New Roman" w:cs="Calibri" w:cstheme="minorHAnsi"/>
                <w:lang w:eastAsia="pl-PL"/>
              </w:rPr>
              <w:t>11.6.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Wpływ obiektu budowlanego na istniejący drzewostan, powierzchnię ziemi, w tym glebę, wody powierzchniowe i podziemne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8">
            <w:r>
              <w:rPr>
                <w:webHidden/>
                <w:rStyle w:val="czeindeksu"/>
              </w:rPr>
              <w:t>12.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Ocena ekologiczna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49">
            <w:r>
              <w:rPr>
                <w:webHidden/>
                <w:rStyle w:val="czeindeksu"/>
              </w:rPr>
              <w:t>13.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Analiza technicznych, środowiskowych i ekonomicznych możliwości realizacji wobec wysoce wydajnych systemów alternatywnych zaopatrzenia w energię i ciepło, w tym zdecentralizowanych systemów dostawy energii opartych na energii ze źródeł odnawialnych, kogeerację, ogrzewanie lub chłodzenie lokalne lub blokowe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_Toc184998249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0">
            <w:r>
              <w:rPr>
                <w:webHidden/>
                <w:rStyle w:val="czeindeksu"/>
              </w:rPr>
              <w:t>13.1.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Oszacowanie rocznego zapotrzebowania na energię użytkową do ogrzewania, wentylacji i przygotowania ciepłej wody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1">
            <w:r>
              <w:rPr>
                <w:webHidden/>
                <w:rStyle w:val="czeindeksu"/>
              </w:rPr>
              <w:t>13.2.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Zestawienie rocznego zapotrzebowania na energię użytkową dla systemu ogrzewania i wentylacji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2">
            <w:r>
              <w:rPr>
                <w:webHidden/>
                <w:rStyle w:val="czeindeksu"/>
              </w:rPr>
              <w:t>13.3.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Zestawienie rocznego zapotrzebowania na energię użytkową dla systemu przygotowania ciepłej wody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3">
            <w:r>
              <w:rPr>
                <w:webHidden/>
                <w:rStyle w:val="czeindeksu"/>
              </w:rPr>
              <w:t>13.4.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Dostępne nośniki energii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4">
            <w:r>
              <w:rPr>
                <w:webHidden/>
                <w:rStyle w:val="czeindeksu"/>
              </w:rPr>
              <w:t>13.5.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Wybór dwóch systemów zapotrzebowania w energię do analizy porównawczej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5">
            <w:r>
              <w:rPr>
                <w:webHidden/>
                <w:rStyle w:val="czeindeksu"/>
              </w:rPr>
              <w:t>13.6.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Charakterystyka źródeł energii systemu ogrzewania i wentylacji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6">
            <w:r>
              <w:rPr>
                <w:webHidden/>
                <w:rStyle w:val="czeindeksu"/>
              </w:rPr>
              <w:t>13.7.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Charakterystyka źródeł energii systemu przygotowania ciepłej wody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7">
            <w:r>
              <w:rPr>
                <w:webHidden/>
                <w:rStyle w:val="czeindeksu"/>
                <w:rFonts w:eastAsia="Times New Roman"/>
              </w:rPr>
              <w:t>13.8.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/>
              </w:rPr>
              <w:t>Wykresy porównawcze zużycia nośników energii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8">
            <w:r>
              <w:rPr>
                <w:webHidden/>
                <w:rStyle w:val="czeindeksu"/>
                <w:rFonts w:eastAsia="Times New Roman"/>
              </w:rPr>
              <w:t>13.9.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/>
              </w:rPr>
              <w:t>Zestawienie użytych cen jednostkowych na poszczególne paliwa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59">
            <w:r>
              <w:rPr>
                <w:webHidden/>
                <w:rStyle w:val="czeindeksu"/>
                <w:rFonts w:eastAsia="Times New Roman"/>
              </w:rPr>
              <w:t>13.10.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/>
              </w:rPr>
              <w:t>Obliczenia optymalizacyjno-porównawcze dla wybranych systemów zaopatrzenia w energię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_Toc184998259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0">
            <w:r>
              <w:rPr>
                <w:webHidden/>
                <w:rStyle w:val="czeindeksu"/>
                <w:rFonts w:eastAsia="Times New Roman"/>
              </w:rPr>
              <w:t>13.11.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/>
              </w:rPr>
              <w:t>Wyniki analizy porównawczej i wybór systemu zaopatrzenia w energię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1">
            <w:r>
              <w:rPr>
                <w:webHidden/>
                <w:rStyle w:val="czeindeksu"/>
              </w:rPr>
              <w:t>14.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Ochrona przeciwpożarowa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2">
            <w:r>
              <w:rPr>
                <w:webHidden/>
                <w:rStyle w:val="czeindeksu"/>
              </w:rPr>
              <w:t>14.1.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Informacja o powierzchni wewnętrznej, wysokości i liczbie kondygnacji, powierzchni dopuszczalnej, ogólnych założeniach wyposażenia w instalacje bezpieczeństwa przeciwpożarowego, klasyfikacji pożarowej z uwagi na przeznaczenie i sposób użytkowanie, klasie odporności ogniowej budynku i inne założenia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3">
            <w:r>
              <w:rPr>
                <w:webHidden/>
                <w:rStyle w:val="czeindeksu"/>
              </w:rPr>
              <w:t>14.2.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Charakterystyka zagrożenia pożarowego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4">
            <w:r>
              <w:rPr>
                <w:webHidden/>
                <w:rStyle w:val="czeindeksu"/>
              </w:rPr>
              <w:t>14.3.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Informacja o strefach pożarowych - oddzielenia pożarowe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5">
            <w:r>
              <w:rPr>
                <w:webHidden/>
                <w:rStyle w:val="czeindeksu"/>
              </w:rPr>
              <w:t>14.4.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Informacja o występowaniu materiałów wybuchowych i ocena zagrożenia wybuchem, w tym pomieszczeniach zagrożonych wybuchem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6">
            <w:r>
              <w:rPr>
                <w:webHidden/>
                <w:rStyle w:val="czeindeksu"/>
              </w:rPr>
              <w:t>14.5.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Warunki i strategia ewakuacji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7">
            <w:r>
              <w:rPr>
                <w:webHidden/>
                <w:rStyle w:val="czeindeksu"/>
              </w:rPr>
              <w:t>14.6.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Oświetlenie awaryjne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8">
            <w:r>
              <w:rPr>
                <w:webHidden/>
                <w:rStyle w:val="czeindeksu"/>
              </w:rPr>
              <w:t>15.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Informacje o doborze urządzeń przeciwpożarowych oraz innych instalacji i urządzeń służących bezpieczeństwu pożarowemu wraz z określeniem zakresu i celu ich stosowania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69">
            <w:r>
              <w:rPr>
                <w:webHidden/>
                <w:rStyle w:val="czeindeksu"/>
              </w:rPr>
              <w:t>15.1.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Informacja o przygotowaniu obiektu budowlanego do prowadzenia działań ratowniczych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_Toc184998269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70">
            <w:r>
              <w:rPr>
                <w:webHidden/>
                <w:rStyle w:val="czeindeksu"/>
              </w:rPr>
              <w:t>15.2.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Informacje o usytuowaniu z uwagi na bezpieczeństwo pożarowe, w tym informacje o parametrach wpływających na odległości dopuszczalne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_Toc184998270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4998271">
            <w:r>
              <w:rPr>
                <w:webHidden/>
                <w:rStyle w:val="czeindeksu"/>
              </w:rPr>
              <w:t>16.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Projektowane minimalne odległości obiektu względem granic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_Toc184998271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rPr>
              <w:rFonts w:ascii="Calibri" w:hAnsi="Calibri" w:eastAsia="" w:asciiTheme="minorHAnsi" w:eastAsiaTheme="minorEastAsia" w:hAnsiTheme="minorHAnsi"/>
              <w:b w:val="false"/>
              <w:kern w:val="2"/>
              <w:sz w:val="22"/>
              <w:lang w:eastAsia="pl-PL"/>
              <w14:ligatures w14:val="standardContextual"/>
            </w:rPr>
          </w:pPr>
          <w:hyperlink w:anchor="_Toc184998272">
            <w:r>
              <w:rPr>
                <w:webHidden/>
                <w:rStyle w:val="czeindeksu"/>
                <w:rFonts w:cs="Calibri" w:cstheme="minorHAnsi"/>
              </w:rPr>
              <w:t>INFORMACJA DOTYCZĄCA ODSTĘPSTW OD PROJEKTU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_Toc184998272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32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asciiTheme="minorHAnsi" w:eastAsiaTheme="minorEastAsia" w:hAnsiTheme="minorHAnsi"/>
              <w:b w:val="false"/>
              <w:kern w:val="2"/>
              <w:sz w:val="22"/>
              <w:lang w:eastAsia="pl-PL"/>
              <w14:ligatures w14:val="standardContextual"/>
            </w:rPr>
          </w:pPr>
          <w:hyperlink w:anchor="_Toc184998273">
            <w:r>
              <w:rPr>
                <w:webHidden/>
                <w:rStyle w:val="czeindeksu"/>
                <w:rFonts w:cs="Calibri" w:cstheme="minorHAnsi"/>
              </w:rPr>
              <w:t>CZĘŚĆ RYSUNKOWA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_Toc184998273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33</w:t>
            </w:r>
            <w:r>
              <w:rPr>
                <w:webHidden/>
              </w:rPr>
              <w:fldChar w:fldCharType="end"/>
            </w:r>
          </w:hyperlink>
          <w:r>
            <w:rPr>
              <w:rStyle w:val="czeindeksu"/>
              <w:vanish w:val="false"/>
            </w:rPr>
            <w:fldChar w:fldCharType="end"/>
          </w:r>
        </w:p>
      </w:sdtContent>
    </w:sdt>
    <w:p>
      <w:pPr>
        <w:pStyle w:val="TOC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259" w:before="0" w:after="160"/>
        <w:ind w:left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  <w:r>
        <w:br w:type="page"/>
      </w:r>
    </w:p>
    <w:tbl>
      <w:tblPr>
        <w:tblStyle w:val="Tabela-Siatka"/>
        <w:tblW w:w="8923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3"/>
      </w:tblGrid>
      <w:tr>
        <w:trPr/>
        <w:tc>
          <w:tcPr>
            <w:tcW w:w="8923" w:type="dxa"/>
            <w:tcBorders/>
            <w:shd w:color="auto" w:fill="E7E6E6" w:themeFill="background2" w:val="clear"/>
          </w:tcPr>
          <w:p>
            <w:pPr>
              <w:pStyle w:val="GPPOPIS"/>
              <w:pageBreakBefore/>
              <w:widowControl/>
              <w:spacing w:before="0" w:after="80"/>
              <w:ind w:left="0"/>
              <w:jc w:val="center"/>
              <w:rPr>
                <w:b/>
                <w:bCs/>
                <w:color w:themeColor="background1" w:val="FFFFFF"/>
                <w:sz w:val="22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4"/>
                <w:lang w:val="pl-PL" w:eastAsia="en-US" w:bidi="ar-SA"/>
              </w:rPr>
              <w:t>OŚWIADCZENIA PROJEKTANTÓW</w:t>
            </w:r>
          </w:p>
        </w:tc>
      </w:tr>
    </w:tbl>
    <w:p>
      <w:pPr>
        <w:pStyle w:val="GPPOPIS"/>
        <w:rPr/>
      </w:pPr>
      <w:r>
        <w:rPr/>
      </w:r>
    </w:p>
    <w:p>
      <w:pPr>
        <w:pStyle w:val="GPPOPIS"/>
        <w:rPr>
          <w:rFonts w:ascii="Arial" w:hAnsi="Arial"/>
          <w:i/>
          <w:i/>
          <w:sz w:val="16"/>
        </w:rPr>
      </w:pPr>
      <w:r>
        <w:rPr/>
        <w:t>Zgodnie z art. 34 ust. 3d pkt. 3 ustawy z dnia 7 lipca 1994 Prawo Budowlane, niżej podpisani projektanci oświadczają, że projekt niniejszy został sporządzony zgodnie z obowiązującymi przepisami i zasadami wiedzy technicznej</w:t>
      </w:r>
    </w:p>
    <w:p>
      <w:pPr>
        <w:pStyle w:val="Normal"/>
        <w:spacing w:before="60" w:after="60"/>
        <w:rPr>
          <w:i/>
          <w:i/>
          <w:sz w:val="16"/>
        </w:rPr>
      </w:pPr>
      <w:r>
        <w:rPr>
          <w:i/>
          <w:sz w:val="16"/>
        </w:rPr>
      </w:r>
    </w:p>
    <w:tbl>
      <w:tblPr>
        <w:tblW w:w="929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841"/>
        <w:gridCol w:w="3403"/>
        <w:gridCol w:w="1811"/>
      </w:tblGrid>
      <w:tr>
        <w:trPr/>
        <w:tc>
          <w:tcPr>
            <w:tcW w:w="2235" w:type="dxa"/>
            <w:tcBorders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BRANŻA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IMIĘ I NAZWISKO</w:t>
            </w:r>
          </w:p>
        </w:tc>
        <w:tc>
          <w:tcPr>
            <w:tcW w:w="3403" w:type="dxa"/>
            <w:tcBorders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NUMER UPRAWNIEŃ I SPECJALNOŚĆ</w:t>
            </w:r>
          </w:p>
        </w:tc>
        <w:tc>
          <w:tcPr>
            <w:tcW w:w="1811" w:type="dxa"/>
            <w:tcBorders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PODPIS</w:t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data opracowania:</w:t>
            </w:r>
          </w:p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22"/>
                <w:szCs w:val="24"/>
              </w:rPr>
            </w:pPr>
            <w:r>
              <w:rPr>
                <w:rFonts w:cs="Calibri" w:cstheme="minorHAnsi"/>
              </w:rPr>
              <w:t>2024-11-19</w:t>
            </w:r>
          </w:p>
        </w:tc>
      </w:tr>
      <w:tr>
        <w:trPr>
          <w:trHeight w:val="1350" w:hRule="atLeast"/>
        </w:trPr>
        <w:tc>
          <w:tcPr>
            <w:tcW w:w="22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 xml:space="preserve">architektura </w:t>
              <w:br/>
              <w:t>(część PZT i PAB)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Katarzyna Janas</w:t>
            </w:r>
          </w:p>
        </w:tc>
        <w:tc>
          <w:tcPr>
            <w:tcW w:w="34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upr. bud. 39/WPOKK/2017</w:t>
              <w:br/>
              <w:t>upr. bud. w specjaln. archit do projektowania bez ograniczeń.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(projektował)</w:t>
            </w:r>
          </w:p>
        </w:tc>
      </w:tr>
      <w:tr>
        <w:trPr>
          <w:trHeight w:val="1350" w:hRule="atLeast"/>
        </w:trPr>
        <w:tc>
          <w:tcPr>
            <w:tcW w:w="22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 xml:space="preserve">architektura </w:t>
              <w:br/>
              <w:t>(część PZT i PAB)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Szymon Radzikowski</w:t>
            </w:r>
          </w:p>
        </w:tc>
        <w:tc>
          <w:tcPr>
            <w:tcW w:w="34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upr. bud. 49/WPOKK/2018</w:t>
              <w:br/>
              <w:t>upr. bud. w specjaln. archit do projektowania bez ograniczeń.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(sprawdził)</w:t>
            </w:r>
            <w:bookmarkStart w:id="0" w:name="_Toc52561090"/>
            <w:bookmarkStart w:id="1" w:name="_Toc393105639"/>
            <w:bookmarkStart w:id="2" w:name="_Hlk54884458"/>
            <w:bookmarkEnd w:id="0"/>
            <w:bookmarkEnd w:id="1"/>
            <w:bookmarkEnd w:id="2"/>
          </w:p>
        </w:tc>
      </w:tr>
    </w:tbl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680" w:right="851" w:gutter="1134" w:header="709" w:top="766" w:footer="709" w:bottom="766"/>
          <w:pgNumType w:fmt="decimal"/>
          <w:formProt w:val="false"/>
          <w:textDirection w:val="lrTb"/>
          <w:docGrid w:type="default" w:linePitch="600" w:charSpace="37068"/>
        </w:sectPr>
      </w:pPr>
    </w:p>
    <w:p>
      <w:pPr>
        <w:pStyle w:val="GPPCZESC2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DEDED" w:themeFill="accent3" w:themeFillTint="33"/>
        <w:ind w:hanging="0" w:left="360"/>
        <w:jc w:val="center"/>
        <w:rPr>
          <w:rFonts w:ascii="Calibri" w:hAnsi="Calibri" w:cs="Calibri" w:asciiTheme="minorHAnsi" w:cstheme="minorHAnsi" w:hAnsiTheme="minorHAnsi"/>
        </w:rPr>
      </w:pPr>
      <w:bookmarkStart w:id="5" w:name="_Toc52560104"/>
      <w:bookmarkStart w:id="6" w:name="_Toc184998213"/>
      <w:bookmarkEnd w:id="5"/>
      <w:r>
        <w:rPr>
          <w:rFonts w:cs="Calibri" w:cstheme="minorHAnsi"/>
        </w:rPr>
        <w:t>CZĘŚĆ OPISOWA PROJEKTU</w:t>
      </w:r>
      <w:bookmarkEnd w:id="6"/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7" w:name="_Toc52560104"/>
      <w:bookmarkStart w:id="8" w:name="__RefHeading___Toc354484840"/>
      <w:bookmarkStart w:id="9" w:name="_Toc184998214"/>
      <w:bookmarkStart w:id="10" w:name="_Toc52560105"/>
      <w:bookmarkEnd w:id="7"/>
      <w:bookmarkEnd w:id="8"/>
      <w:r>
        <w:rPr>
          <w:rFonts w:cs="Calibri" w:cstheme="minorHAnsi"/>
        </w:rPr>
        <w:t>Rodzaj i kategoria obiektu</w:t>
      </w:r>
      <w:bookmarkEnd w:id="9"/>
      <w:bookmarkEnd w:id="10"/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bookmarkStart w:id="11" w:name="_Toc405903915"/>
      <w:bookmarkStart w:id="12" w:name="_Toc391287551"/>
      <w:bookmarkEnd w:id="11"/>
      <w:bookmarkEnd w:id="12"/>
      <w:r>
        <w:rPr>
          <w:rFonts w:cs="Calibri" w:cstheme="minorHAnsi"/>
        </w:rPr>
        <w:t>Budynek stanowić będzie obiekt użyteczności publicznej o funkcji usług społecznych - Wiejskie Centrum Kultury.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Budynek kwalifikuje się do </w:t>
      </w:r>
      <w:r>
        <w:rPr>
          <w:rFonts w:cs="Calibri" w:cstheme="minorHAnsi"/>
          <w:b/>
          <w:bCs/>
        </w:rPr>
        <w:t>IX kategorii</w:t>
      </w:r>
      <w:r>
        <w:rPr>
          <w:rFonts w:cs="Calibri" w:cstheme="minorHAnsi"/>
        </w:rPr>
        <w:t xml:space="preserve"> obiektu budowlanego. 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13" w:name="_Toc405903915"/>
      <w:bookmarkStart w:id="14" w:name="_Toc391287551"/>
      <w:bookmarkStart w:id="15" w:name="__RefHeading___Toc354484841"/>
      <w:bookmarkStart w:id="16" w:name="_Toc184998215"/>
      <w:bookmarkEnd w:id="13"/>
      <w:bookmarkEnd w:id="14"/>
      <w:bookmarkEnd w:id="15"/>
      <w:r>
        <w:rPr>
          <w:rFonts w:cs="Calibri" w:cstheme="minorHAnsi"/>
        </w:rPr>
        <w:t>Zamierzony sposób użytkowania oraz program użytkowy obiektu budowlanego oraz wyposażenie w elementy budowlano - instalacyjne.</w:t>
      </w:r>
      <w:bookmarkEnd w:id="16"/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bookmarkStart w:id="17" w:name="_Toc269319272"/>
      <w:bookmarkStart w:id="18" w:name="_Toc266095754"/>
      <w:r>
        <w:rPr>
          <w:rFonts w:cs="Calibri" w:cstheme="minorHAnsi"/>
        </w:rPr>
        <w:t>Projektowany budynek wiejskiego centrum kultury to parterowy obiekt niepodpiwniczony. Budynek stworzony będzie na potrzeby lokalnej społeczności i będzie umożliwiał organizowanie różnych form rekreacji, rozwijania zainteresowań i integracji lokalnej społeczności. W budynku możliwe będzie również organizowanie zebrań wiejskich, rad sołeckich, czy prowadzenie koła gospodyń wiejskich.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bookmarkStart w:id="19" w:name="_Toc269319272"/>
      <w:bookmarkStart w:id="20" w:name="_Toc266095754"/>
      <w:r>
        <w:rPr>
          <w:rFonts w:cs="Calibri" w:cstheme="minorHAnsi"/>
        </w:rPr>
        <w:t xml:space="preserve">Obiekt składa się z Sali głównej z aneksem kuchennym, dwie toalety, w tym jedną przystosowaną do potrzeb osób niepełnosprawnych, pomieszczenie gospodarcze. </w:t>
      </w:r>
      <w:bookmarkEnd w:id="19"/>
      <w:bookmarkEnd w:id="20"/>
    </w:p>
    <w:p>
      <w:pPr>
        <w:pStyle w:val="GPPpodkreslowny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Budynek wyposażony będzie w następujące instalacje: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Wodę socjalną (bytową)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Kanalizację sanitarną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Odwodnienie dachu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Ogrzewanie 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Wentylację grawitacyjną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Instalacje teletechniczne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Instalacje elektryczne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Instalację odgromową.</w:t>
      </w:r>
    </w:p>
    <w:p>
      <w:pPr>
        <w:pStyle w:val="GPPkropka"/>
        <w:numPr>
          <w:ilvl w:val="0"/>
          <w:numId w:val="0"/>
        </w:numPr>
        <w:ind w:hanging="0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GPPOPIS"/>
        <w:rPr>
          <w:highlight w:val="yellow"/>
        </w:rPr>
      </w:pPr>
      <w:r>
        <w:rPr/>
        <w:t xml:space="preserve">Zaopatrzenie w  wodę budynku  realizowane </w:t>
        <w:tab/>
        <w:t xml:space="preserve">będzie istniejącym przyłączem wody. Przewiduje się doprowadzenie wody do budynku przy  wykorzystaniu  rur  PE. Odpływy  z  urządzeń  sanitarnych  zlokalizowanych  w  pomieszczeniach  łazienek,  kuchni oraz kratek ściekowych będą odprowadzane do projektowanego zbiornika bezodpływowego wobec braku możliwości podłączenia działki do systemu kanalizacji sanitarnej. Ogrzewanie  realizowane  będzie  centralnie  poprzez  jedno  źródło  ciepła  zlokalizowane w pomieszczeniu technicznym. </w:t>
      </w:r>
    </w:p>
    <w:p>
      <w:pPr>
        <w:pStyle w:val="GPPOPIS"/>
        <w:rPr/>
      </w:pPr>
      <w:r>
        <w:rPr/>
        <w:t>Obiekt zasilany będzie w prąd z zalicznikowej linii zasilającej WLZ ze złącza kablowo-pomiarowego ZKP do projektowanej tablicy rozdzielczej w obiekcie (według odrębnego opracowania). Osprzęt instalacyjny w wykonaniu zwykłym, a w strefach o dużej wilgotności i zapyleniu w klasie szczelności min. IP 44. Instalację oświetlenia wewnętrznego i zewnętrznego oraz gniazd wtynkowych wykonać podtynkowo.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bookmarkStart w:id="21" w:name="_Toc52560111"/>
      <w:bookmarkStart w:id="22" w:name="_Toc439159417"/>
      <w:bookmarkStart w:id="23" w:name="_Toc396831486"/>
      <w:bookmarkStart w:id="24" w:name="_Toc51792427"/>
      <w:bookmarkStart w:id="25" w:name="_Toc439162340"/>
      <w:bookmarkStart w:id="26" w:name="_Toc435448308"/>
      <w:bookmarkStart w:id="27" w:name="_Toc428823710"/>
      <w:bookmarkStart w:id="28" w:name="_Toc427266229"/>
      <w:bookmarkStart w:id="29" w:name="_Toc184998216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>
          <w:rStyle w:val="markedcontent"/>
          <w:rFonts w:cs="Calibri" w:cstheme="minorHAnsi"/>
        </w:rPr>
        <w:t>Układ przestrzenny oraz forma architektoniczna obiektu budowlanego, w tym jego wygląd zewnętrzny, uwzględniając</w:t>
      </w:r>
      <w:r>
        <w:rPr>
          <w:rFonts w:cs="Calibri" w:cstheme="minorHAnsi"/>
        </w:rPr>
        <w:t xml:space="preserve"> </w:t>
      </w:r>
      <w:r>
        <w:rPr>
          <w:rStyle w:val="markedcontent"/>
          <w:rFonts w:cs="Calibri" w:cstheme="minorHAnsi"/>
        </w:rPr>
        <w:t>charakterystyczne wyroby wykończeniowe i kolorystykę elewacji</w:t>
      </w:r>
      <w:bookmarkEnd w:id="29"/>
    </w:p>
    <w:p>
      <w:pPr>
        <w:pStyle w:val="GPPOPIS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cstheme="minorHAnsi"/>
        </w:rPr>
        <w:t>Zaprojektowano budynek o regularnym rzucie. Od frontu działki zlokalizowano główne wejście zaakcentowane przez wnękę w elewacji budynku. Obiekt zaprojektowano w prefabrykowanej konstrukcji drewnianej.</w:t>
      </w:r>
    </w:p>
    <w:p>
      <w:pPr>
        <w:pStyle w:val="GPPOPIS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cstheme="minorHAnsi"/>
        </w:rPr>
        <w:t xml:space="preserve">W lewej części rzutu znajdują się toaleta, toaleta dla osób niepełnosprawnych, pomieszczenie gospodarcze oraz aneks kuchenny. Układ funkcjonalny obiektu jest czytelny i czysty. </w:t>
      </w:r>
    </w:p>
    <w:p>
      <w:pPr>
        <w:pStyle w:val="GPPOPIS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cstheme="minorHAnsi"/>
        </w:rPr>
        <w:t>Budynek stanowi jednolitą, prostokątną bryłę zamkniętą dwuspadowym dachem przekrytym blachą na rąbek stojący w kolorze antracytowym.</w:t>
      </w:r>
      <w:r>
        <w:rPr>
          <w:rStyle w:val="Nagwek1Znak"/>
          <w:rFonts w:cs="Calibri" w:cstheme="minorHAnsi"/>
        </w:rPr>
        <w:t xml:space="preserve"> </w:t>
      </w:r>
      <w:r>
        <w:rPr>
          <w:rStyle w:val="markedcontent"/>
          <w:rFonts w:cs="Calibri" w:cstheme="minorHAnsi"/>
        </w:rPr>
        <w:t>Zadaszenie budynku projektuje się w tradycyjnej konstrukcji drewnianej o kącie nachylenia połaci 30</w:t>
      </w:r>
      <w:r>
        <w:rPr>
          <w:rStyle w:val="markedcontent"/>
          <w:rFonts w:cs="Calibri" w:cstheme="minorHAnsi"/>
          <w:vertAlign w:val="superscript"/>
        </w:rPr>
        <w:t>o</w:t>
      </w:r>
      <w:r>
        <w:rPr>
          <w:rStyle w:val="markedcontent"/>
          <w:rFonts w:cs="Calibri" w:cstheme="minorHAnsi"/>
        </w:rPr>
        <w:t xml:space="preserve">. Elewacje zostały podkreślone deską elewacyjną. </w:t>
      </w:r>
    </w:p>
    <w:p>
      <w:pPr>
        <w:pStyle w:val="GPPPUNKT11"/>
        <w:numPr>
          <w:ilvl w:val="1"/>
          <w:numId w:val="3"/>
        </w:numPr>
        <w:ind w:hanging="567" w:left="567"/>
        <w:rPr>
          <w:rStyle w:val="markedcontent"/>
          <w:rFonts w:ascii="Calibri" w:hAnsi="Calibri" w:cs="Calibri" w:asciiTheme="minorHAnsi" w:cstheme="minorHAnsi" w:hAnsiTheme="minorHAnsi"/>
        </w:rPr>
      </w:pPr>
      <w:bookmarkStart w:id="30" w:name="_Toc184998217"/>
      <w:r>
        <w:rPr>
          <w:rStyle w:val="markedcontent"/>
          <w:rFonts w:cs="Calibri" w:cstheme="minorHAnsi"/>
        </w:rPr>
        <w:t>Kolorystyka i zewnętrzne materiały wykończeniowe:</w:t>
      </w:r>
      <w:bookmarkEnd w:id="30"/>
    </w:p>
    <w:p>
      <w:pPr>
        <w:pStyle w:val="GPPOPIS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Przewiduje się wykończenie podstawowe ścian deską elewacyjną thermo w kolorze naturalnym – jasny dąb lub sosna. Wykończenie dachu zakłada się z blachy na rąbek stojący w kolorze antracytowym RAL 7016. Obróbki blacharskie oraz stolarka okienna i drzwiowa również w kolorze antracytowym RAL 7016. </w:t>
      </w:r>
    </w:p>
    <w:p>
      <w:pPr>
        <w:pStyle w:val="GPPOPIS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GPPOPIS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GPPPUNKT1"/>
        <w:numPr>
          <w:ilvl w:val="0"/>
          <w:numId w:val="3"/>
        </w:numPr>
        <w:ind w:hanging="567" w:left="567"/>
        <w:rPr/>
      </w:pPr>
      <w:bookmarkStart w:id="31" w:name="_Toc97666486"/>
      <w:bookmarkStart w:id="32" w:name="_Toc51792431"/>
      <w:bookmarkStart w:id="33" w:name="_Toc439162344"/>
      <w:bookmarkStart w:id="34" w:name="_Toc435448312"/>
      <w:bookmarkStart w:id="35" w:name="_Toc428823714"/>
      <w:bookmarkStart w:id="36" w:name="_Toc184998218"/>
      <w:r>
        <w:rPr/>
        <w:t>Dostosowanie obiektu do warunków wymaganych przepisami szczególnymi oraz do ustaleń miejscowego planu zagospodarowania przestrzennego</w:t>
      </w:r>
      <w:bookmarkEnd w:id="36"/>
    </w:p>
    <w:p>
      <w:pPr>
        <w:pStyle w:val="GPPOPIS"/>
        <w:rPr/>
      </w:pPr>
      <w:r>
        <w:rPr/>
        <w:t>Zgodnie z obowiązującym planem miejscowym budynek musi spełniać następujące wymogi: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Maksymalna wysokość – nie więcej niż 12,0m,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Maksymalna liczba kondygnacji – trzy kondygnacje nadziemne,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Dopuszcza się podpiwniczenie budynków, przy czym poziom parteru należy sytuować na wysokości nieprzekraczającej 1,0m nad poziomem terenu,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Geometria głównych połaci dachowych – dachy płaskie lub strome dwu- lub wielospadowe o nachyleniu 12-45</w:t>
      </w:r>
      <w:r>
        <w:rPr>
          <w:vertAlign w:val="superscript"/>
        </w:rPr>
        <w:t>o</w:t>
      </w:r>
      <w:r>
        <w:rPr/>
        <w:t>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Pokrycie dachów stromych – dachówka, materiały imitujące dachówkę lub blacha na rąbek stojący,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W przypadku przebudowy i rozbudowy istniejącej zabudowy dopuszcza się zachowanie istniejącej formy pokrycia dachu,</w:t>
      </w:r>
    </w:p>
    <w:p>
      <w:pPr>
        <w:pStyle w:val="GPPkropka"/>
        <w:numPr>
          <w:ilvl w:val="0"/>
          <w:numId w:val="0"/>
        </w:numPr>
        <w:ind w:hanging="0" w:left="851"/>
        <w:rPr/>
      </w:pPr>
      <w:r>
        <w:rPr/>
        <w:t>Projektuje się budynek o wysokości 5,65 m, jednokondygnacyjny, niepodpiwniczony o dachu dwuspadowym, symetrycznym o nachyleniu połaci 30</w:t>
      </w:r>
      <w:r>
        <w:rPr>
          <w:vertAlign w:val="superscript"/>
        </w:rPr>
        <w:t>o</w:t>
      </w:r>
      <w:r>
        <w:rPr/>
        <w:t xml:space="preserve">, pokryty blachą na rąbek stojący. </w:t>
      </w:r>
    </w:p>
    <w:p>
      <w:pPr>
        <w:pStyle w:val="GPPPUNKT1"/>
        <w:numPr>
          <w:ilvl w:val="0"/>
          <w:numId w:val="3"/>
        </w:numPr>
        <w:ind w:hanging="567" w:left="567"/>
        <w:rPr/>
      </w:pPr>
      <w:bookmarkStart w:id="37" w:name="_Toc184998219"/>
      <w:r>
        <w:rPr/>
        <w:t>Charakterystyczne wyroby wykończeniowe</w:t>
      </w:r>
      <w:bookmarkEnd w:id="37"/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38" w:name="_Toc184998220"/>
      <w:r>
        <w:rPr/>
        <w:t>Izolacje przeciwwilgociowe</w:t>
      </w:r>
      <w:bookmarkEnd w:id="38"/>
    </w:p>
    <w:tbl>
      <w:tblPr>
        <w:tblW w:w="92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2552"/>
        <w:gridCol w:w="6060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-4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5.1.1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IZOLACJA </w:t>
              <w:br/>
              <w:t>PIONOWA FUNDAMENTÓW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Masa gruntująca asfaltowo-kauczukowa do gruntowania podłoża przed aplikacją powłok bitumicznych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Masa bitumiczna do grubowarstwowych, bez spoinowych powłok przeciwwodnych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-4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5.1.2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IZOLACJA POZIOMA FUNDAMENTÓW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bookmarkStart w:id="39" w:name="_Hlk157706829"/>
            <w:r>
              <w:rPr>
                <w:rFonts w:cs="Calibri" w:ascii="Calibri" w:hAnsi="Calibri" w:asciiTheme="minorHAnsi" w:cstheme="minorHAnsi" w:hAnsiTheme="minorHAnsi"/>
              </w:rPr>
              <w:t xml:space="preserve">Masa gruntująca asfaltowo-kauczukowa </w:t>
            </w:r>
            <w:bookmarkEnd w:id="39"/>
            <w:r>
              <w:rPr>
                <w:rFonts w:cs="Calibri" w:ascii="Calibri" w:hAnsi="Calibri" w:asciiTheme="minorHAnsi" w:cstheme="minorHAnsi" w:hAnsiTheme="minorHAnsi"/>
              </w:rPr>
              <w:t>do gruntowania podłoża przed aplikacją powłok bitumicznych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bookmarkStart w:id="40" w:name="_Hlk157706835"/>
            <w:r>
              <w:rPr>
                <w:rFonts w:cs="Calibri" w:ascii="Calibri" w:hAnsi="Calibri" w:asciiTheme="minorHAnsi" w:cstheme="minorHAnsi" w:hAnsiTheme="minorHAnsi"/>
              </w:rPr>
              <w:t xml:space="preserve">Masa bitumiczna </w:t>
            </w:r>
            <w:bookmarkEnd w:id="40"/>
            <w:r>
              <w:rPr>
                <w:rFonts w:cs="Calibri" w:ascii="Calibri" w:hAnsi="Calibri" w:asciiTheme="minorHAnsi" w:cstheme="minorHAnsi" w:hAnsiTheme="minorHAnsi"/>
              </w:rPr>
              <w:t>do grubowarstwowych, bez spoinowych powłok przeciwwodnych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-4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IZOLACJA POSADZEK </w:t>
              <w:br/>
              <w:t>NA GRUNCIE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 xml:space="preserve">Folia </w:t>
            </w:r>
            <w:bookmarkStart w:id="41" w:name="_Hlk157706845"/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polietylenowa</w:t>
            </w:r>
            <w:bookmarkEnd w:id="41"/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 xml:space="preserve"> PE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Grubość 0,20 mm,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Masa powierzchniowa 190 g/m2,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Wytrzymałość na rozdzieranie ≥ 60 N/mm,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Przesiąkliwość przy działaniu słupa wody o wysokości 1 m w czasie 100 h nie przesiąka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Opór dyfuzyjny ≥ 60 m2 hPa/g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Rozprzestrzenianie ognia: nie rozprzestrzeniające ognia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-4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5.1.4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IZOLACJA DACHU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Wysokoprzepuszczalna warstwa wstępnego krycia -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</w:rPr>
              <w:t>membrana dachowa: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Materiał – polipropylen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Gramatura – 190g/m2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Klasa wodoodporności – W1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Paroprzepuszczalność – 0,03 Sd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Odporność temperaturowa - -10/+80</w:t>
            </w:r>
            <w:r>
              <w:rPr>
                <w:rFonts w:cs="Calibri" w:ascii="Calibri" w:hAnsi="Calibri" w:asciiTheme="minorHAnsi" w:cstheme="minorHAnsi" w:hAnsiTheme="minorHAnsi"/>
                <w:bCs/>
                <w:vertAlign w:val="superscript"/>
              </w:rPr>
              <w:t>O</w:t>
            </w:r>
            <w:r>
              <w:rPr>
                <w:rFonts w:cs="Calibri" w:ascii="Calibri" w:hAnsi="Calibri" w:asciiTheme="minorHAnsi" w:cstheme="minorHAnsi" w:hAnsiTheme="minorHAnsi"/>
                <w:bCs/>
              </w:rPr>
              <w:t>C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Wytrzymałość na rozciąganie wzdłuż/ poprzek – 320/220 N/50mm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Folia polietylenowa PE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Grubość 0,20 mm,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Masa powierzchniowa 190 g/m2,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Wytrzymałość na rozdzieranie ≥ 60 N/mm,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Przesiąkliwość przy działaniu słupa wody o wysokości 1 m w czasie 100 h nie przesiąka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Opór dyfuzyjny ≥ 60 m2 hPa/g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Rozprzestrzenianie ognia: nie rozprzestrzeniające ognia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-4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5.1.5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POSADZKI POZOSTAŁYCH</w:t>
            </w:r>
          </w:p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KONDYGNACJI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Folia polietylenowa PE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Grubość 0,20 mm,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Masa powierzchniowa 190 g/m2,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Wytrzymałość na rozdzieranie ≥ 60 N/mm,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Przesiąkliwość przy działaniu słupa wody o wysokości 1 m w czasie 100 h nie przesiąka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Opór dyfuzyjny ≥ 60 m2 hPa/g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Rozprzestrzenianie ognia: nie rozprzestrzeniające ognia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-4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5.1.6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POM. SANITARNE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Folia w płynie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Baza - modyfikowana dyspersja żywicy syntetycznej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vertAlign w:val="superscript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Gęstość - 1,55 ± 10% kg/dm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3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Giętkość powłoki - brak rys i pęknięć w temp. +5°C na wałku</w:t>
            </w:r>
            <w:r>
              <w:rPr/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o średnicy 30 mm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Wodoszczelność powłoki (przesiąkliwość) -brak przecieku przy działaniu słupa wody o wysokości 1000 mm w ciągu 24h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Maksymalne naprężenie rozciągające powłoki: ≥ 5 MP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Przyczepność do podłoża zagruntowanego CT 17 - z płyty gipsowo-kartonowej ≥ 0,5 MPa, betonowego ≥ 3,0 MP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Stosować dwie warstwy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Przed nałożeniem </w:t>
            </w:r>
            <w:r>
              <w:rPr>
                <w:rFonts w:cs="Calibri" w:ascii="Calibri" w:hAnsi="Calibri" w:asciiTheme="minorHAnsi" w:cstheme="minorHAnsi" w:hAnsiTheme="minorHAnsi"/>
                <w:bCs/>
              </w:rPr>
              <w:t>płynnej folii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podłoże zagruntować preparatem.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color w:val="FF0000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Płynna folia  na posadzkach we wszystkich pomieszczeniach mokrych, we wnękach prysznicowych oraz w kabinach prysznicowych na całą wysokość pomieszczenia, w pozostałych miejscach pom. mokrych na wysokość 30cm.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42" w:name="_Toc184998221"/>
      <w:r>
        <w:rPr/>
        <w:t>Izolacje termiczne</w:t>
      </w:r>
      <w:bookmarkEnd w:id="42"/>
    </w:p>
    <w:tbl>
      <w:tblPr>
        <w:tblW w:w="92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1"/>
        <w:gridCol w:w="2496"/>
        <w:gridCol w:w="6004"/>
      </w:tblGrid>
      <w:tr>
        <w:trPr/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5.2.1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PODŁOGA NA GRUNCIE</w:t>
            </w:r>
          </w:p>
        </w:tc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102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Styropian ekstrudowany XPS (styrodur) gr. 16 cm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Opór cieplny – R</w:t>
            </w:r>
            <w:r>
              <w:rPr>
                <w:rFonts w:cs="Calibri" w:ascii="Calibri" w:hAnsi="Calibri" w:asciiTheme="minorHAnsi" w:cstheme="minorHAnsi" w:hAnsiTheme="minorHAnsi"/>
                <w:vertAlign w:val="subscript"/>
              </w:rPr>
              <w:t>D</w:t>
            </w:r>
            <w:r>
              <w:rPr>
                <w:rFonts w:cs="Calibri" w:ascii="Calibri" w:hAnsi="Calibri" w:asciiTheme="minorHAnsi" w:cstheme="minorHAnsi" w:hAnsiTheme="minorHAnsi"/>
              </w:rPr>
              <w:t>= 3,30 [m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</w:rPr>
              <w:t>K/W]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Współczynnik przewodzenia ciepła – 0,036 [W/mK]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Klasa reakcji na ogień – E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Nasiąkliwość – 0,7%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Absorbcja wody - 3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  <w:highlight w:val="yellow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Przenikanie pary wodnej (współczynnik oporu dyfuzyjnego) - MU1 μ = 100</w:t>
              <w:br/>
              <w:t>Odporność na zamrażanie-odmrażanie po absorpcji wody przy długotrwałej dyfuzji - 1</w:t>
            </w:r>
          </w:p>
          <w:p>
            <w:pPr>
              <w:pStyle w:val="Normal"/>
              <w:spacing w:before="60" w:after="60"/>
              <w:ind w:left="102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Wymagany współczynnik przenikania ciepła dla przegrody – 0,30(W/m2K);</w:t>
            </w:r>
          </w:p>
        </w:tc>
      </w:tr>
      <w:tr>
        <w:trPr/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5.2.2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DACH</w:t>
            </w:r>
          </w:p>
        </w:tc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102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Izolacja termiczna – Wełna mineralna: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Opór cieplny – R</w:t>
            </w:r>
            <w:r>
              <w:rPr>
                <w:rFonts w:cs="Calibri" w:ascii="Calibri" w:hAnsi="Calibri" w:asciiTheme="minorHAnsi" w:cstheme="minorHAnsi" w:hAnsiTheme="minorHAnsi"/>
                <w:vertAlign w:val="subscript"/>
              </w:rPr>
              <w:t>D</w:t>
            </w:r>
            <w:r>
              <w:rPr>
                <w:rFonts w:cs="Calibri" w:ascii="Calibri" w:hAnsi="Calibri" w:asciiTheme="minorHAnsi" w:cstheme="minorHAnsi" w:hAnsiTheme="minorHAnsi"/>
              </w:rPr>
              <w:t>= 5,25 [m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</w:rPr>
              <w:t>K/W]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Współczynnik przewodzenia ciepła – 0,034 [W/mK]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Klasa reakcji na ogień – A1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Wskaźnik pochłaniania dźwięku - αw = 0,95 AWi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  <w:highlight w:val="yellow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Krótkotrwała nasiąkliwość wodą - WS ≤ 1 kg/m2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  <w:highlight w:val="yellow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Przenikanie pary wodnej(współczynnik oporu dyfuzyjnego) - MU1 μ = 1</w:t>
            </w:r>
          </w:p>
          <w:p>
            <w:pPr>
              <w:pStyle w:val="Normal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 dachu wykonać w sposób szczelny wszelkie przejścia otworami wentylacyjnymi, kanalizacji sanitarnej, elektrycznej, itp. uszczelnić otwory masą elastyczną. Miejsca i sposób montażu urządzeń wentylacyjno-klimatyzacyjnych ustalić na podstawie dokumentacji branżowej.</w:t>
            </w:r>
          </w:p>
          <w:p>
            <w:pPr>
              <w:pStyle w:val="Normal"/>
              <w:spacing w:before="60" w:after="60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Pokrycie dachu – dachówka ceramiczna</w:t>
            </w:r>
          </w:p>
        </w:tc>
      </w:tr>
      <w:tr>
        <w:trPr/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5.2.3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PRZESZKLENIA</w:t>
            </w:r>
          </w:p>
        </w:tc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Elementy stolarki i ślusarki aluminiowej wykonać zgodnie z projektem wykonawczym dbając o właściwy montaż minimalizujący występowanie mostków cieplnych.</w:t>
            </w:r>
          </w:p>
          <w:p>
            <w:pPr>
              <w:pStyle w:val="Normal"/>
              <w:spacing w:before="60" w:after="60"/>
              <w:ind w:left="10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Wymagany współczynnik przenikania ciepła dla przegrody – 0,9W/m2K</w:t>
            </w:r>
          </w:p>
        </w:tc>
      </w:tr>
    </w:tbl>
    <w:p>
      <w:pPr>
        <w:pStyle w:val="GPPOPIS"/>
        <w:rPr/>
      </w:pPr>
      <w:r>
        <w:rPr/>
      </w:r>
    </w:p>
    <w:p>
      <w:pPr>
        <w:pStyle w:val="GPPPUNKT11"/>
        <w:numPr>
          <w:ilvl w:val="1"/>
          <w:numId w:val="3"/>
        </w:numPr>
        <w:ind w:hanging="567" w:left="567"/>
        <w:rPr>
          <w:rFonts w:ascii="Calibri" w:hAnsi="Calibri" w:cs="Calibri" w:asciiTheme="minorHAnsi" w:cstheme="minorHAnsi" w:hAnsiTheme="minorHAnsi"/>
        </w:rPr>
      </w:pPr>
      <w:bookmarkStart w:id="43" w:name="_Toc51792431"/>
      <w:bookmarkStart w:id="44" w:name="_Toc439162344"/>
      <w:bookmarkStart w:id="45" w:name="_Toc435448312"/>
      <w:bookmarkStart w:id="46" w:name="_Toc428823714"/>
      <w:bookmarkStart w:id="47" w:name="_Toc184998222"/>
      <w:r>
        <w:rPr>
          <w:rFonts w:cs="Calibri" w:cstheme="minorHAnsi"/>
        </w:rPr>
        <w:t xml:space="preserve">Ściany zewnętrzne </w:t>
      </w:r>
      <w:bookmarkEnd w:id="43"/>
      <w:bookmarkEnd w:id="44"/>
      <w:bookmarkEnd w:id="45"/>
      <w:bookmarkEnd w:id="46"/>
      <w:r>
        <w:rPr>
          <w:rFonts w:cs="Calibri" w:cstheme="minorHAnsi"/>
        </w:rPr>
        <w:t>z określeniem współczynnika przenikania ciepła [U]</w:t>
      </w:r>
      <w:bookmarkEnd w:id="31"/>
      <w:r>
        <w:rPr>
          <w:rFonts w:cs="Calibri" w:cstheme="minorHAnsi"/>
        </w:rPr>
        <w:t xml:space="preserve"> U</w:t>
      </w:r>
      <w:r>
        <w:rPr>
          <w:rFonts w:cs="Calibri" w:cstheme="minorHAnsi"/>
          <w:vertAlign w:val="subscript"/>
        </w:rPr>
        <w:t xml:space="preserve">(max) </w:t>
      </w:r>
      <w:r>
        <w:rPr>
          <w:rFonts w:cs="Calibri" w:cstheme="minorHAnsi"/>
        </w:rPr>
        <w:t>= 0,20 [W/(m</w:t>
      </w:r>
      <w:r>
        <w:rPr>
          <w:rFonts w:cs="Calibri" w:cstheme="minorHAnsi"/>
          <w:vertAlign w:val="superscript"/>
        </w:rPr>
        <w:t>2</w:t>
      </w:r>
      <w:r>
        <w:rPr>
          <w:rFonts w:cs="Calibri" w:cstheme="minorHAnsi"/>
        </w:rPr>
        <w:t>*K)]</w:t>
      </w:r>
      <w:bookmarkEnd w:id="47"/>
    </w:p>
    <w:p>
      <w:pPr>
        <w:pStyle w:val="GPPpodkreslowny"/>
        <w:rPr/>
      </w:pPr>
      <w:r>
        <w:rPr/>
        <w:t>Ściana zewnętrzna prefabrykowana, U=0,17 W/m</w:t>
      </w:r>
      <w:r>
        <w:rPr>
          <w:vertAlign w:val="superscript"/>
        </w:rPr>
        <w:t>2</w:t>
      </w:r>
      <w:r>
        <w:rPr/>
        <w:t>K: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Deska elewacyjna</w:t>
        <w:tab/>
        <w:tab/>
        <w:tab/>
        <w:tab/>
        <w:tab/>
        <w:tab/>
        <w:tab/>
        <w:t xml:space="preserve"> 2,0mm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zaprawa klejowa z siatką zbrojącą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izolacja termiczna – wełna mineralna </w:t>
        <w:tab/>
        <w:tab/>
        <w:tab/>
        <w:tab/>
        <w:tab/>
        <w:t>10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wiatroizolacja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gipsowo- włóknowa/płyta OSB</w:t>
        <w:tab/>
        <w:tab/>
        <w:tab/>
        <w:tab/>
        <w:tab/>
        <w:t>1,25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konstrukcja drewniana wypełniona wełną mineralną</w:t>
        <w:tab/>
        <w:tab/>
        <w:tab/>
        <w:t>15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gipsowo- włóknowa/płyta OSB</w:t>
        <w:tab/>
        <w:tab/>
        <w:tab/>
        <w:tab/>
        <w:tab/>
        <w:t>1,25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paroizolacja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stelaż stalowy</w:t>
        <w:tab/>
        <w:tab/>
        <w:tab/>
        <w:tab/>
        <w:tab/>
        <w:tab/>
        <w:tab/>
        <w:t>5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G-K x2</w:t>
        <w:tab/>
        <w:tab/>
        <w:tab/>
        <w:tab/>
        <w:tab/>
        <w:tab/>
        <w:tab/>
        <w:tab/>
        <w:t>2,5cm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tynk cementowo-wapienny </w:t>
      </w:r>
    </w:p>
    <w:p>
      <w:pPr>
        <w:pStyle w:val="GPPpodkreslowny"/>
        <w:rPr/>
      </w:pPr>
      <w:r>
        <w:rPr/>
        <w:t>Ściana zewnętrzna fundamentowa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farba silikonowa kolor antracyt – na wysokości cokołu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tynk cienkowarstwowy mineralny– na wysokości cokołu</w:t>
        <w:tab/>
        <w:tab/>
        <w:tab/>
        <w:t>2,0mm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zaprawa klejowa z siatką zbrojącą– na wysokości cokołu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izolacja termiczna – styropian XPS </w:t>
        <w:tab/>
        <w:tab/>
        <w:tab/>
        <w:tab/>
        <w:tab/>
        <w:t>8,0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masa gruntująca asfaltowo-kauczukowa do gruntowania podłoża przed aplikacją powłok bitumicznych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masa bitumiczna do grubowarstwowych, bez spoinowych powłok przeciwwodnych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ściana murowana z bloczków betonowych </w:t>
        <w:tab/>
        <w:tab/>
        <w:tab/>
        <w:tab/>
        <w:t xml:space="preserve">                24 cm</w:t>
      </w:r>
    </w:p>
    <w:tbl>
      <w:tblPr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1419"/>
        <w:gridCol w:w="7087"/>
      </w:tblGrid>
      <w:tr>
        <w:trPr>
          <w:trHeight w:val="2134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2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4.3.1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ŚCIANY ZEWN.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6832" w:leader="none"/>
              </w:tabs>
              <w:spacing w:before="60" w:after="60"/>
              <w:rPr>
                <w:rFonts w:ascii="Calibri" w:hAnsi="Calibri" w:cs="Calibri" w:asciiTheme="minorHAnsi" w:cstheme="minorHAnsi" w:hAnsiTheme="minorHAnsi"/>
                <w:b/>
              </w:rPr>
            </w:pPr>
            <w:bookmarkStart w:id="48" w:name="_Hlk157707862"/>
            <w:r>
              <w:rPr>
                <w:rFonts w:cs="Calibri" w:ascii="Calibri" w:hAnsi="Calibri" w:asciiTheme="minorHAnsi" w:cstheme="minorHAnsi" w:hAnsiTheme="minorHAnsi"/>
                <w:b/>
              </w:rPr>
              <w:t>Izolacja termiczna – styropian XPS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Opór cieplny – R</w:t>
            </w:r>
            <w:r>
              <w:rPr>
                <w:rFonts w:cs="Calibri" w:ascii="Calibri" w:hAnsi="Calibri" w:asciiTheme="minorHAnsi" w:cstheme="minorHAnsi" w:hAnsiTheme="minorHAnsi"/>
                <w:vertAlign w:val="subscript"/>
              </w:rPr>
              <w:t>D</w:t>
            </w:r>
            <w:r>
              <w:rPr>
                <w:rFonts w:cs="Calibri" w:ascii="Calibri" w:hAnsi="Calibri" w:asciiTheme="minorHAnsi" w:cstheme="minorHAnsi" w:hAnsiTheme="minorHAnsi"/>
              </w:rPr>
              <w:t>= 4,20 [m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</w:rPr>
              <w:t>K/W]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Współczynnik przewodzenia ciepła ≤ 0,032 W/mK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Wytrzymałość na zginanie: ≥ 115 kPa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Naprężenia ściskające przy 10% odkształceniu względnym: ≥ 70 kPa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Wytrzymałość na rozciąganie prostopadłe do pow. czołowych:≥ 100 kPa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Grubość płyty – 20 cm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bookmarkStart w:id="49" w:name="_Hlk157707862"/>
            <w:r>
              <w:rPr>
                <w:rFonts w:cs="Calibri" w:ascii="Calibri" w:hAnsi="Calibri" w:asciiTheme="minorHAnsi" w:cstheme="minorHAnsi" w:hAnsiTheme="minorHAnsi"/>
                <w:bCs/>
              </w:rPr>
              <w:t>Klasa reakcji na ogień - E</w:t>
            </w:r>
            <w:bookmarkEnd w:id="49"/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Wiatroizolacja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Wykonana z włókniny polipropylenowej, posiadająca wysoką przepuszczalność pary wodnej oraz redukcję przepływu powietrza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Współczynnik Sd 0,02m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Odporność na przesiąkanie przed/po sztucznym starzeniu W3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Klasa odporności ogniowej F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Bloczek fundamentowy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Wymiary – 240x373x249 mm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Odchyłka wymiaru wysokości - +/-0,3mm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Grupa elementów murowych zgodnie z PN-EN 1996-1-1:  2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Kategoria – I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Wytrzymałość na ściskanie – 15 MPa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Trwałość (mrozoodporność) – F1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Reakcja na ogień – A1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Przepuszczalność pary wodnej (współczynnik dyfuzji pary wodnej) – 5/10 (EN 1740)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Współczynnik przewodzenia ciepła – 0,240 {W/(mK)]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Tynk cienkowarstwowy mineralny (cokół)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Zaprawa na bazie cementu do ręcznego wykonywania cienkowarstwowej wyprawy tynkarskiej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Struktura „baranek”, uziarnienie 0-1,5mm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Kolor biały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Współczynnik oporu dyfuzyjnego sd - ≤ 0,26 m dla systemu pokrytego powłoką wykończeniową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Mrozoodporna, paroprzepuszczalna, odporna na działanie promieni UV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Wszystkie podłoża przed nałożeniem tynku zagruntować środkiem gruntującym pod tynki mineralne na warstwę zbrojoną w systemie ocieplenowym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Zaleca się zastosowanie jednego systemu ociepleń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Tynk po wyschnięciu pokryć farbą elewacyjną silikonową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Deska elewacyjna – Thermo sosna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Modyfikowana termicznie deska elewacyjna do zastosowania zewnętrznego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Wymiary: grubość 19-26mm, szerokość ok. 140mm, długość – 3,0 - 5,40m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Klasa trwałości wg EN350 – 2  trwały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Początkowa zawartość wilgoci (%) – 4,0-6,0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Odporność na zginanie 17,41 MPa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Montaż za pomocą klipów lub wkrętów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Zaleca się zabezpieczenie desek olejem z filtrem UV oraz okresową konserwację.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Farba silikonowa elewacyjna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Kolor szary RAL 7015 - cokół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Gęstość ok. 1,48 g/cm3 dla B1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Granulacja: &lt; 100 </w:t>
            </w:r>
            <w:r>
              <w:rPr>
                <w:rFonts w:cs="Calibri" w:ascii="Calibri" w:hAnsi="Calibri"/>
              </w:rPr>
              <w:t>μ</w:t>
            </w:r>
            <w:r>
              <w:rPr>
                <w:rFonts w:cs="Calibri" w:ascii="Calibri" w:hAnsi="Calibri" w:asciiTheme="minorHAnsi" w:cstheme="minorHAnsi" w:hAnsiTheme="minorHAnsi"/>
              </w:rPr>
              <w:t>m, S1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Grubo</w:t>
            </w:r>
            <w:r>
              <w:rPr>
                <w:rFonts w:cs="Calibri" w:ascii="Calibri" w:hAnsi="Calibri"/>
              </w:rPr>
              <w:t>ść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warstwy suchej: 100</w:t>
            </w:r>
            <w:r>
              <w:rPr>
                <w:rFonts w:cs="Calibri" w:ascii="Calibri" w:hAnsi="Calibri"/>
              </w:rPr>
              <w:t>–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200 </w:t>
            </w:r>
            <w:r>
              <w:rPr>
                <w:rFonts w:cs="Calibri" w:ascii="Calibri" w:hAnsi="Calibri"/>
              </w:rPr>
              <w:t>μ</w:t>
            </w:r>
            <w:r>
              <w:rPr>
                <w:rFonts w:cs="Calibri" w:ascii="Calibri" w:hAnsi="Calibri" w:asciiTheme="minorHAnsi" w:cstheme="minorHAnsi" w:hAnsiTheme="minorHAnsi"/>
              </w:rPr>
              <w:t>m, E3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Kategoria przepuszczalno</w:t>
            </w:r>
            <w:r>
              <w:rPr>
                <w:rFonts w:cs="Calibri" w:ascii="Calibri" w:hAnsi="Calibri"/>
              </w:rPr>
              <w:t>ś</w:t>
            </w:r>
            <w:r>
              <w:rPr>
                <w:rFonts w:cs="Calibri" w:ascii="Calibri" w:hAnsi="Calibri" w:asciiTheme="minorHAnsi" w:cstheme="minorHAnsi" w:hAnsiTheme="minorHAnsi"/>
              </w:rPr>
              <w:t>ci wody: (warto</w:t>
            </w:r>
            <w:r>
              <w:rPr>
                <w:rFonts w:cs="Calibri" w:ascii="Calibri" w:hAnsi="Calibri"/>
              </w:rPr>
              <w:t>ść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-w): </w:t>
            </w:r>
            <w:r>
              <w:rPr>
                <w:rFonts w:cs="Calibri" w:ascii="Calibri" w:hAnsi="Calibri"/>
              </w:rPr>
              <w:t>≤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0,1[kg/(m2</w:t>
            </w:r>
            <w:r>
              <w:rPr>
                <w:rFonts w:cs="Calibri" w:ascii="Calibri" w:hAnsi="Calibri"/>
              </w:rPr>
              <w:t>·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h0,5)] W3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Przenikanie pary wodnej (wartość-sd): &lt; 0,14 m , V1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>
          <w:rFonts w:ascii="Calibri" w:hAnsi="Calibri" w:cs="Calibri" w:asciiTheme="minorHAnsi" w:cstheme="minorHAnsi" w:hAnsiTheme="minorHAnsi"/>
        </w:rPr>
      </w:pPr>
      <w:bookmarkStart w:id="50" w:name="_Toc184998223"/>
      <w:bookmarkStart w:id="51" w:name="_Toc97666487"/>
      <w:bookmarkStart w:id="52" w:name="_Toc51792434"/>
      <w:bookmarkStart w:id="53" w:name="_Toc439162348"/>
      <w:bookmarkStart w:id="54" w:name="_Toc435448316"/>
      <w:bookmarkStart w:id="55" w:name="_Toc428823718"/>
      <w:bookmarkStart w:id="56" w:name="_Toc427266233"/>
      <w:r>
        <w:rPr>
          <w:rFonts w:cs="Calibri" w:cstheme="minorHAnsi"/>
        </w:rPr>
        <w:t xml:space="preserve">Charakterystyczne wyroby wykończeniowe: Ściany </w:t>
      </w:r>
      <w:bookmarkEnd w:id="56"/>
      <w:r>
        <w:rPr>
          <w:rFonts w:cs="Calibri" w:cstheme="minorHAnsi"/>
        </w:rPr>
        <w:t>wewnętrzne</w:t>
      </w:r>
      <w:bookmarkEnd w:id="50"/>
      <w:bookmarkEnd w:id="51"/>
      <w:bookmarkEnd w:id="52"/>
      <w:bookmarkEnd w:id="53"/>
      <w:bookmarkEnd w:id="54"/>
      <w:bookmarkEnd w:id="55"/>
    </w:p>
    <w:p>
      <w:pPr>
        <w:pStyle w:val="GPPOPIS"/>
        <w:rPr/>
      </w:pPr>
      <w:r>
        <w:rPr/>
        <w:t>Szkieletowe ściany w konstrukcji drewnianej- prefabrykowane</w:t>
      </w:r>
    </w:p>
    <w:p>
      <w:pPr>
        <w:pStyle w:val="GPPpodkreslowny"/>
        <w:ind w:left="720"/>
        <w:rPr/>
      </w:pPr>
      <w:r>
        <w:rPr/>
        <w:t>Ściany wewnętrzne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warstwa wykończeniowa (tynk, glazura, drewno) 1,0 cm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gipsowo- włóknowa 1,25cm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OSB – 1,5cm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konstrukcja drewniana z włóknem drzewnym 10cm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OSB – 1,5cm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gipsowo- włóknowa 1,25cm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warstwa wykończeniowa (tynk, glazura, drewno) 1,0 cm </w:t>
      </w:r>
    </w:p>
    <w:p>
      <w:pPr>
        <w:pStyle w:val="GPPpodkreslowny"/>
        <w:ind w:left="720"/>
        <w:rPr/>
      </w:pPr>
      <w:r>
        <w:rPr/>
        <w:t>Przyścianki instalacyjne w toaletach:</w:t>
      </w:r>
    </w:p>
    <w:p>
      <w:pPr>
        <w:pStyle w:val="GPPOPIS"/>
        <w:rPr/>
      </w:pPr>
      <w:r>
        <w:rPr/>
        <w:t xml:space="preserve">Warstwy płyt gipsowo-włóknowych wodoodporne grubości 1,25 cm każda na stelażach z profili stalowych, ocynkowanych, mocowanych wg wytycznych producenta ( na podstawie parametrów produktu referencyjnego), wypełnione wełną mineralną, złącza płyt szpachlowane (do szpachlowania stosować </w:t>
      </w:r>
      <w:hyperlink r:id="rId9">
        <w:r>
          <w:rPr>
            <w:rStyle w:val="Style5"/>
          </w:rPr>
          <w:t>taśmę z włókna szklanego</w:t>
        </w:r>
      </w:hyperlink>
      <w:r>
        <w:rPr/>
        <w:t xml:space="preserve"> (flizelina)), malowane lub wykończone glazurą.</w:t>
      </w:r>
    </w:p>
    <w:p>
      <w:pPr>
        <w:pStyle w:val="GPPOPIS"/>
        <w:rPr/>
      </w:pPr>
      <w:bookmarkStart w:id="57" w:name="_Hlk163738501"/>
      <w:r>
        <w:rPr/>
        <w:t>Przyścianki instalacyjne w toaletach:</w:t>
      </w:r>
    </w:p>
    <w:p>
      <w:pPr>
        <w:pStyle w:val="GPPOPIS"/>
        <w:rPr/>
      </w:pPr>
      <w:r>
        <w:rPr/>
        <w:t xml:space="preserve">Warstwy płyt gipsowo-włóknowych wodoodporne grubości 1,25 cm każda na stelażach z profili stalowych, ocynkowanych, mocowanych wg wytycznych producenta ( na podstawie parametrów produktu referencyjnego), wypełnione wełną mineralną, złącza płyt szpachlowane (do szpachlowania stosować </w:t>
      </w:r>
      <w:hyperlink r:id="rId10">
        <w:r>
          <w:rPr>
            <w:rStyle w:val="Style5"/>
          </w:rPr>
          <w:t>taśmę z włókna szklanego</w:t>
        </w:r>
      </w:hyperlink>
      <w:r>
        <w:rPr/>
        <w:t xml:space="preserve"> (flizelina)). Malowanie wg. projektu wnętrz.</w:t>
      </w:r>
      <w:bookmarkEnd w:id="57"/>
    </w:p>
    <w:p>
      <w:pPr>
        <w:pStyle w:val="GPPOPIS"/>
        <w:rPr>
          <w:b/>
        </w:rPr>
      </w:pPr>
      <w:r>
        <w:rPr>
          <w:b/>
        </w:rPr>
        <w:t>Zastosować kompletny system jednego producenta.</w:t>
      </w:r>
    </w:p>
    <w:p>
      <w:pPr>
        <w:pStyle w:val="GPPOPIS"/>
        <w:rPr/>
      </w:pPr>
      <w:r>
        <w:rPr/>
        <w:t>Maksymalny rozstaw słupków konstrukcji – 60cm. Profile słupkowe CW rozmieszcza się w odległości 60, 40 lub 30cm, w zależności od zaleceń wybranego systemu.</w:t>
      </w:r>
    </w:p>
    <w:p>
      <w:pPr>
        <w:pStyle w:val="GPPOPIS"/>
        <w:rPr/>
      </w:pPr>
      <w:r>
        <w:rPr/>
        <w:t>Przy montażu urządzeń sanitarnych należy stosować specjalne stelaże montażowe, które przejmują dużą część obciążeń zmniejszając odkształcenia ściany. Stelaże montować do konstrukcji nośnej ściany, a po zapłytowaniu jednej strony (tej od strony armatury) przystąpić do montażu instalacji sanitarnych. Mocowanie rur do stelaży za pomocą obejm i uchwytów z podkładkami z gumy.</w:t>
      </w:r>
    </w:p>
    <w:p>
      <w:pPr>
        <w:pStyle w:val="GPPOPIS"/>
        <w:rPr/>
      </w:pPr>
      <w:r>
        <w:rPr/>
        <w:t>Przy wykonaniu przyścianek instalacyjnych należy zwrócić szczególną uwagę na wykonanie wzmocnień (np. pod umywalki) oraz na skoordynowanie prac z montażem stelaży do mocowania misek ustępowych i pisuarów. Do zamknięcia ścianki można przystąpić po zakończeniu i odbiorze robót instalacyjnych</w:t>
      </w:r>
    </w:p>
    <w:p>
      <w:pPr>
        <w:pStyle w:val="GPPOPIS"/>
        <w:rPr/>
      </w:pPr>
      <w:r>
        <w:rPr/>
        <w:t xml:space="preserve">Należy stosować papierowe taśmy spoinowe i szpachlowanie ręczne bądź mechaniczne przy zastosowaniu systemowej szpachli. Cięte krawędzie szpachlować </w:t>
        <w:br/>
        <w:t>z papierową taśmą spoinową. Należy zaszpachlować łby śrub. Wypełnić szczeliny pierwszej warstwy okładziny.</w:t>
      </w:r>
    </w:p>
    <w:p>
      <w:pPr>
        <w:pStyle w:val="GPPOPIS"/>
        <w:rPr/>
      </w:pPr>
      <w:r>
        <w:rPr/>
        <w:t>~ Płyty gipsowe zagruntować.</w:t>
      </w:r>
    </w:p>
    <w:p>
      <w:pPr>
        <w:pStyle w:val="GPPOPIS"/>
        <w:numPr>
          <w:ilvl w:val="1"/>
          <w:numId w:val="3"/>
        </w:numPr>
        <w:rPr>
          <w:b/>
          <w:bCs/>
          <w:sz w:val="22"/>
        </w:rPr>
      </w:pPr>
      <w:bookmarkStart w:id="58" w:name="_Toc172626360"/>
      <w:bookmarkStart w:id="59" w:name="_Toc79164653"/>
      <w:r>
        <w:rPr>
          <w:b/>
          <w:bCs/>
          <w:sz w:val="22"/>
        </w:rPr>
        <w:t xml:space="preserve"> </w:t>
      </w:r>
      <w:r>
        <w:rPr>
          <w:b/>
          <w:bCs/>
          <w:sz w:val="22"/>
        </w:rPr>
        <w:t>Opis warstw wykończeniowych i okładzin ściennych</w:t>
      </w:r>
      <w:bookmarkEnd w:id="58"/>
      <w:bookmarkEnd w:id="59"/>
    </w:p>
    <w:p>
      <w:pPr>
        <w:pStyle w:val="GPPPUNKT11"/>
        <w:numPr>
          <w:ilvl w:val="2"/>
          <w:numId w:val="3"/>
        </w:numPr>
        <w:rPr/>
      </w:pPr>
      <w:bookmarkStart w:id="60" w:name="_Toc184998224"/>
      <w:r>
        <w:rPr/>
        <w:t>Wykończenie zewnętrzne</w:t>
      </w:r>
      <w:bookmarkEnd w:id="60"/>
    </w:p>
    <w:tbl>
      <w:tblPr>
        <w:tblW w:w="9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80"/>
        <w:gridCol w:w="1936"/>
        <w:gridCol w:w="6044"/>
      </w:tblGrid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ŚCIANY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Kolorystyka ścian wg. rys elewacji, dobór kolorów po przedstawieniu próbek i akceptacji Inwestora oraz Projektanta: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Farba silikonowa elewacyjna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Kolor szary RAL 7015 - cokół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Gęstość ok. 1,48 g/cm3 dla B1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Granulacja: &lt; 100 </w:t>
            </w:r>
            <w:r>
              <w:rPr>
                <w:rFonts w:cs="Calibri" w:ascii="Calibri" w:hAnsi="Calibri"/>
              </w:rPr>
              <w:t>μ</w:t>
            </w:r>
            <w:r>
              <w:rPr>
                <w:rFonts w:cs="Calibri" w:ascii="Calibri" w:hAnsi="Calibri" w:asciiTheme="minorHAnsi" w:cstheme="minorHAnsi" w:hAnsiTheme="minorHAnsi"/>
              </w:rPr>
              <w:t>m, S1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Grubo</w:t>
            </w:r>
            <w:r>
              <w:rPr>
                <w:rFonts w:cs="Calibri" w:ascii="Calibri" w:hAnsi="Calibri"/>
              </w:rPr>
              <w:t>ść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warstwy suchej: 100</w:t>
            </w:r>
            <w:r>
              <w:rPr>
                <w:rFonts w:cs="Calibri" w:ascii="Calibri" w:hAnsi="Calibri"/>
              </w:rPr>
              <w:t>–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200 </w:t>
            </w:r>
            <w:r>
              <w:rPr>
                <w:rFonts w:cs="Calibri" w:ascii="Calibri" w:hAnsi="Calibri"/>
              </w:rPr>
              <w:t>μ</w:t>
            </w:r>
            <w:r>
              <w:rPr>
                <w:rFonts w:cs="Calibri" w:ascii="Calibri" w:hAnsi="Calibri" w:asciiTheme="minorHAnsi" w:cstheme="minorHAnsi" w:hAnsiTheme="minorHAnsi"/>
              </w:rPr>
              <w:t>m, E3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Kategoria przepuszczalno</w:t>
            </w:r>
            <w:r>
              <w:rPr>
                <w:rFonts w:cs="Calibri" w:ascii="Calibri" w:hAnsi="Calibri"/>
              </w:rPr>
              <w:t>ś</w:t>
            </w:r>
            <w:r>
              <w:rPr>
                <w:rFonts w:cs="Calibri" w:ascii="Calibri" w:hAnsi="Calibri" w:asciiTheme="minorHAnsi" w:cstheme="minorHAnsi" w:hAnsiTheme="minorHAnsi"/>
              </w:rPr>
              <w:t>ci wody: (warto</w:t>
            </w:r>
            <w:r>
              <w:rPr>
                <w:rFonts w:cs="Calibri" w:ascii="Calibri" w:hAnsi="Calibri"/>
              </w:rPr>
              <w:t>ść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-w): </w:t>
            </w:r>
            <w:r>
              <w:rPr>
                <w:rFonts w:cs="Calibri" w:ascii="Calibri" w:hAnsi="Calibri"/>
              </w:rPr>
              <w:t>≤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0,1[kg/(m2</w:t>
            </w:r>
            <w:r>
              <w:rPr>
                <w:rFonts w:cs="Calibri" w:ascii="Calibri" w:hAnsi="Calibri"/>
              </w:rPr>
              <w:t>·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h0,5)] W3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Przenikanie pary wodnej (wartość-sd): &lt; 0,14 m , V1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Deska elewacyjna – Thermo sosna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Modyfikowana termicznie deska elewacyjna do zastosowania zewnętrznego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Wymiary: grubość 19-26mm, szerokość ok. 140mm, długość – 3,0 - 5,40m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Klasa trwałości wg EN350 – 2  trwały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Początkowa zawartość wilgoci (%) – 4,0-6,0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Odporność na zginanie 17,41 MPa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Montaż za pomocą klipów lub wkrętów</w:t>
            </w:r>
          </w:p>
          <w:p>
            <w:pPr>
              <w:pStyle w:val="Normal"/>
              <w:tabs>
                <w:tab w:val="clear" w:pos="708"/>
                <w:tab w:val="left" w:pos="6832" w:leader="none"/>
              </w:tabs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Zaleca się zabezpieczenie desek olejem z filtrem UV oraz okresową konserwację.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POWIERZCHNIE UTWARDZONE PIESZE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Kostka betonowa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w kolorze grafitowym, prostokątna 10x20cm gr. 6cm </w:t>
              <w:br/>
              <w:t>(chodniki) i 8cm (ciągi pieszo-jezdne), gładka,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Tolerancje wymiarowe długość / szerokość - +/-2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Nasiąkliwość – klasa 2B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Odporność na zamarzanie/rozmrażanie z udziałem soli – klasa 3D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Odporność na ścieranie – Klasa 4I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OPIERZENIA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Blacha aluminiowa gr. 2mm, malowana proszkowo w kolorze RAL 7016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Blachy bezwzględnie powinny być najpierw obrobione, np. wygięte, następnie lakierowane proszkowo. Niedopuszczalna jest obróbka blach po ich lakierowaniu.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Ewentualne niezbędne usztywnienia  muszą zostać zamocowane w sposób niewidoczny i nie mogą prowadzić do przefałdowań i wypaczeń powierzchni (przy zmianie temperatury).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Dla uniknięcia korozji stykowej połączeń z innymi materiałami należy zakładać folię lub przekładki oddzielające. Należy wykonać zabezpieczenia preparatem antykorozyjnym powierzchni pozbawionych powłok ochronnych na skutek obróbki kształtownika.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5.5.1.5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PARAPETY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Parapety zewnętrzne aluminiowe, kolor RAL 7016, gr. 2mm.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Powinny posiadać kapinosy zapobiegające podciąganiu wody wystające minimum 4cm poza lico elewacji. Spadek na zewnątrz minimum 3%. Przy styku parapetu z elewacją stosować glify wg systemu elewacyjnego.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Blachy bezwzględnie powinny być najpierw obrobione, np. wygięte, następnie lakierowane proszkowo. Niedopuszczalna jest obróbka blach po ich lakierowaniu.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Ewentualne niezbędne usztywnienia  muszą zostać zamocowane w sposób niewidoczny i nie mogą prowadzić do przefałdowań i wypaczeń powierzchni ( przy zmianie temperatury).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Dla uniknięcia korozji stykowej połączeń z innymi materiałami należy zakładać folię lub przekładki oddzielające. Należy wykonać zabezpieczenia preparatem antykorozyjnym powierzchni pozbawionych powłok ochronnych na skutek obróbki kształtownika.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5.5.1.6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KOMINY KOŃCZĄCE PIONY WENTYLACYJNE I WYWIEWKI KANALIZACJI SANITARNEJ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Wywiewki kominowa na pionie wentylacji kanalizacji fi110, z polipropylenu, kolor antracyt 7016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5.5.1.7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WYCIERACZKA  PRZED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WEJŚCIEM DO BUDYNKU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Wycieraczka zewnętrzna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Wycieraczka wejściowa, systemowa, zewnętrzna, z rusztem kratowym ze stali ocynkowanej. Wysokość profilu 80 mm. Pod wycieraczkę wykonać w posadzce zagłębienie licujące górną krawędź wycieraczki z poziomem posadzki.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Wymiary wycieraczki: 150x80 cm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Wycieraczka wewnętrzna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Wycieraczka wejściowa, systemowa, wewnętrzna, aluminiowa w ramie, wysokość profilu 14 mm, zatrzymująca gruby i drobny brud (ze szczotką), kolor antracytowy, szczotka kolor czarny, z wkładką rypsową i szczotką kasetową ( RCB), kolor RAL 9005 czarny. Pod wycieraczkę wykonać w posadzce zagłębienie licujące górną krawędź wycieraczki z poziomem posadzki. Wymiary wycieraczki: 60x150 cm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Lokalizacja wg rysunku.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5.5.1.8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LOGO INWESTORA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 ELEWACJI BUDYNKU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Logo 3d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Litery: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Podstawa liter wykonana z PCV gr. 19mm lakierowana, lico z kompozytu oklejone folią polimerową, w kolorze czarnym RAL 9005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Logo: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Podstawa z PCV gr. 19mm lakierowana, </w:t>
              <w:br/>
              <w:t>lico z kompozytu oklejane folią polimerową, element dekoracyjny naklejany z folii polimerowej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Kolorystyka zgodna z wzorem logotypu Gminy Ostrowite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Montaż podstawy liter wykonać za pomocą wkrętów.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Następnie wykonać montaż warstwy wykończeniowej z kompozytu na klej montażowy do postawy liter.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5.5.1.9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ORYNNOWANIE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Rynny i rury spustowe z blachy stalowej gr. 0,60mm ocynkowanej z warstwą lakierniczą w kolorze RAL 7016 lub podobnym.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5.5.1.10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MASZTY ELEWACYJNE NA FLAGI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Maszty na flagi w liczbie 1 szt. Zlokalizowane na elewacji frontowej budynku w miejscu oznaczonym na rysunkach. Uchwyt montażowy podwójny, ze stali nierdzewnej ocynkowanej montowany natynkowo za pomocą wkrętów.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Flagi poziome o wymiarach 100 x 150 cm – 1 szt. flaga narodowa, 1 szt. flaga Unii Europejskiej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5.5.1.11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PŁOTKI PRZECIWŚNIEGOWE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Płotki przeciwśniegowe o wysokości 20cm z blachy stalowej ocynkowanej malowane proszkowo w kolorze RAL 7016 lub podobnym zlokalizowane wzdłuż okapu dachu zgodnie z częścią rysunkową projektu.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Płotki śniegowe dł. 200cm – 10 sztuk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Uwaga! Płotki przeciwśniegowe do montażu na pokryciu na rąbek stojący!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Ilość uchwytów montażowych dobrać do długości płotka i kąta nachylenia dachu, zgodnie z technologią producenta – dla dachu o nacyleniu 30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o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zaleca się zastosowanie 4 uchwytów na każde 200 cm płotka</w:t>
            </w:r>
          </w:p>
        </w:tc>
      </w:tr>
    </w:tbl>
    <w:p>
      <w:pPr>
        <w:pStyle w:val="GPPPUNKT11"/>
        <w:numPr>
          <w:ilvl w:val="2"/>
          <w:numId w:val="3"/>
        </w:numPr>
        <w:rPr/>
      </w:pPr>
      <w:bookmarkStart w:id="61" w:name="_Toc184998225"/>
      <w:r>
        <w:rPr/>
        <w:t>Wykończenie wewnętrzne</w:t>
      </w:r>
      <w:bookmarkEnd w:id="61"/>
    </w:p>
    <w:tbl>
      <w:tblPr>
        <w:tblpPr w:vertAnchor="text" w:horzAnchor="margin" w:leftFromText="142" w:rightFromText="142" w:tblpX="0" w:tblpY="114"/>
        <w:tblW w:w="928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8"/>
        <w:gridCol w:w="1529"/>
        <w:gridCol w:w="6771"/>
      </w:tblGrid>
      <w:tr>
        <w:trPr/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ŚCIANY WEWNĘTRZNE</w:t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5.5.2.1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bookmarkStart w:id="62" w:name="_Toc501536608"/>
            <w:r>
              <w:rPr>
                <w:rFonts w:cs="Calibri" w:ascii="Calibri" w:hAnsi="Calibri" w:asciiTheme="minorHAnsi" w:cstheme="minorHAnsi" w:hAnsiTheme="minorHAnsi"/>
              </w:rPr>
              <w:t>OKŁADZINY ŚCIENNE</w:t>
            </w:r>
            <w:bookmarkEnd w:id="62"/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Tynk cementowo-wapienny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(na gładko) 1,5 cm, 4f kategoria, gruntowanie i malowanie 2x farbą akrylową (kolor biały).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Wszystkie narożniki wypukłe wykonać z użyciem systemowych listew narożnikowych aluminiowych.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highlight w:val="red"/>
              </w:rPr>
            </w:pPr>
            <w:r>
              <w:rPr>
                <w:rFonts w:cs="Calibri" w:cstheme="minorHAnsi" w:ascii="Calibri" w:hAnsi="Calibri"/>
                <w:highlight w:val="red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Kategoria tynków: kategoria 4f – wygląd powierzchni równa i bardzo gładka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Dopuszczalne odchylenia powierzchni i krawędzi cienkowarstwowych wg. PN-70/B-10100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odchylenie powierzchni tynku od płaszczyzny i odchylenie krawędzi od linii prostej – nie większe niż 2mm i w liczbie nie większej niż 2 na całej długości łaty kontrolnej 2m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odchylenie powierzchni i krawędzi od kierunki pionowego – nie większe niż 1,5mm na 1m i ogółem nie więcej niż 3mm w pomieszczeniach do 3,5m wysokości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odchylenie powierzchni i krawędzi od kierunki poziomego – nie większe niż 2mm na 1m i ogółem nie więcej niż 3mm na całej powierzchni między przegrodami pionowymi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odchylenie przecinających się płaszczyzna od kąta przewidzianego w dokumentacji – nie większe niż 2mm na 1m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Malowanie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Przed pomalowaniem ściany powinny zostać zagruntowane warstwą podkładową.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Wykończenie podstawowe, to matowa farba akrylowa bezwonna, zmywalna, odporna na zadrapania i ścieranie, dostępna w kolorystyce NCS.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Farba po wymalowaniu tworzy matową , równą powłokę o dużej odporności na ścieranie.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 klasa ścieralności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Połysk 4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Farba zawiera środki zapobiegające rozrostowi grzybów i glonów, nietoksyczna.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Kolor z palety NCS s 0300-n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Wraz z farba należy stosować właściwy podkład gruntujący, dostosowany do typu ściany i do typu farby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Posiada atest higieniczny.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 czasie malowania niedopuszczalne jest nawietrzanie malowanych powierzchni ciepłym powietrzem od przewodów wentylacyjnych i urządzeń ogrzewczych.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gęstość max 1,34 g/cm3, odporność na szorowanie na mokro wg normy PN-EN 13300 klasa 1 wg normy PN-C-81914:2002 farba rodzaju I / kat. A/a zawartość LZO poniżej 1g/I LZO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Wykończeniem podstawowym zostaną poddane wszystkie ściany wewnętrzne pomieszczeń oraz komunikacji ogólnej.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Szczegółowe wymagania określa Instrukcja ITB Nr 387/2003 – Warunki Techniczne Wykonania i Odbioru Robót Budowlanych cz.B, zeszyt 4 – Powłoki malarskie zewnętrzne i wewnętrzne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(ISBN 83-7370-662-3)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Płytki gresowe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 całym obiekcie zastosowane będą płytki gresowe drewnopodobne antypoślizgowe w rozmiarze ok. 20x120cm., fugi epoksydowe  szer. 3mm (fugi na posadzkach, np. w pomieszczeniach z wpustami podłogowymi - w pom. porządkowym oraz toalecie męskiej), Należy stosować elastyczne zaprawy klejące o podwyższonej przyczepności, co najmniej klasy C2 według PN-EN 12004.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Płytki podłogowe i gresy – właściwości: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Barwa: wg wzorca producenta,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Nasiąkliwość po wypaleniu nie mniej niż 2,5%,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Wytrzymałość na zginanie nie mniejsza niż 25,0 MPa,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Ścieralność nie więcej niż 1,5 mm, Gresy – V klasa ścieralności,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Mrozoodporność liczba cykli nie mniej niż 20,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Kwasoodporność nie mniej niż 98%,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Ługoodporność nie mniej niż 90 %,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T=Twardość wg skali Mahsa 8,</w:t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eastAsia="" w:cs="Calibri" w:asciiTheme="minorHAnsi" w:cstheme="minorHAnsi" w:eastAsiaTheme="majorEastAsia" w:hAnsiTheme="minorHAnsi"/>
                <w:bCs/>
                <w:color w:themeColor="text1" w:val="000000"/>
              </w:rPr>
            </w:pPr>
            <w:r>
              <w:rPr>
                <w:rFonts w:eastAsia="" w:cs="Calibri" w:ascii="Calibri" w:hAnsi="Calibri" w:asciiTheme="minorHAnsi" w:cstheme="minorHAnsi" w:eastAsiaTheme="majorEastAsia" w:hAnsiTheme="minorHAnsi"/>
                <w:bCs/>
                <w:color w:themeColor="text1" w:val="000000"/>
              </w:rPr>
              <w:t>5.5.2.2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eastAsia="" w:cs="Calibri" w:asciiTheme="minorHAnsi" w:cstheme="minorHAnsi" w:eastAsiaTheme="majorEastAsia" w:hAnsiTheme="minorHAnsi"/>
                <w:bCs/>
                <w:color w:themeColor="text1" w:val="000000"/>
              </w:rPr>
            </w:pPr>
            <w:r>
              <w:rPr>
                <w:rFonts w:eastAsia="" w:cs="Calibri" w:ascii="Calibri" w:hAnsi="Calibri" w:asciiTheme="minorHAnsi" w:cstheme="minorHAnsi" w:eastAsiaTheme="majorEastAsia" w:hAnsiTheme="minorHAnsi"/>
                <w:bCs/>
                <w:color w:themeColor="text1" w:val="000000"/>
              </w:rPr>
              <w:t>ŚCIANY ŁAZIENEK I WC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 łazience zastosowane będą płytki gresowe w rozmiarze 30x30cm lub 60x60cm w kolorze białym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Fugi epoksydowe  szer. 3mm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Należy stosować elastyczne zaprawy klejące o podwyższonej przyczepności, co najmniej klasy C2 według PN-EN 12004.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Płytki do wysokości 210cm, powyżej malowanie na kolor biały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Wykonawca powinien zapewnić zapas materiałów wykończeniowych o trudnej dostępności na ewentualność wymiany w okresie użytkowania.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Próbki przedstawić do akceptacji Inwestora i Projektanta.</w:t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eastAsia="" w:cs="Calibri" w:asciiTheme="minorHAnsi" w:cstheme="minorHAnsi" w:eastAsiaTheme="majorEastAsia" w:hAnsiTheme="minorHAnsi"/>
                <w:bCs/>
                <w:color w:themeColor="text1" w:val="000000"/>
              </w:rPr>
            </w:pPr>
            <w:r>
              <w:rPr>
                <w:rFonts w:eastAsia="" w:cs="Calibri" w:ascii="Calibri" w:hAnsi="Calibri" w:asciiTheme="minorHAnsi" w:cstheme="minorHAnsi" w:eastAsiaTheme="majorEastAsia" w:hAnsiTheme="minorHAnsi"/>
                <w:bCs/>
                <w:color w:themeColor="text1" w:val="000000"/>
              </w:rPr>
              <w:t>5.5.2.3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eastAsia="" w:cs="Calibri" w:asciiTheme="minorHAnsi" w:cstheme="minorHAnsi" w:eastAsiaTheme="majorEastAsia" w:hAnsiTheme="minorHAnsi"/>
                <w:bCs/>
                <w:color w:themeColor="text1" w:val="000000"/>
              </w:rPr>
            </w:pPr>
            <w:r>
              <w:rPr>
                <w:rFonts w:eastAsia="" w:cs="Calibri" w:ascii="Calibri" w:hAnsi="Calibri" w:asciiTheme="minorHAnsi" w:cstheme="minorHAnsi" w:eastAsiaTheme="majorEastAsia" w:hAnsiTheme="minorHAnsi"/>
                <w:bCs/>
                <w:color w:themeColor="text1" w:val="000000"/>
              </w:rPr>
              <w:t>POM. PORZĄDKOWE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eastAsia="" w:cs="Calibri" w:asciiTheme="minorHAnsi" w:cstheme="minorHAnsi" w:eastAsiaTheme="majorEastAsia" w:hAnsiTheme="minorHAnsi"/>
                <w:bCs/>
                <w:color w:themeColor="text1" w:val="000000"/>
              </w:rPr>
            </w:pPr>
            <w:r>
              <w:rPr>
                <w:rFonts w:eastAsia="" w:cs="Calibri" w:cstheme="minorHAnsi" w:eastAsiaTheme="majorEastAsia" w:ascii="Calibri" w:hAnsi="Calibri"/>
                <w:bCs/>
                <w:color w:themeColor="text1" w:val="000000"/>
              </w:rPr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Tynk cementowo-wapienny (na gładko) 1,5 cm, 4f kategoria, gruntowanie i malowanie 2x farbą akrylową (kolor biały).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Wszystkie narożniki wypukłe wykonać z użyciem systemowych listew narożnikowych aluminiowych.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Kategoria tynków: kategoria 4f – wygląd powierzchni równa i bardzo gładka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Dopuszczalne odchylenia powierzchni i krawędzi cienkowarstwowych wg. PN-70/B-10100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odchylenie powierzchni tynku od płaszczyzny i odchylenie krawędzi od linii prostej – nie większe niż 2mm i w liczbie nie większej niż 2 na całej długości łaty kontrolnej 2m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odchylenie powierzchni i krawędzi od kierunki pionowego – nie większe niż 1,5mm na 1m i ogółem nie więcej niż 3mm w pomieszczeniach do 3,5m wysokości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odchylenie powierzchni i krawędzi od kierunki poziomego – nie większe niż 2mm na 1m i ogółem nie więcej niż 3mm na całej powierzchni między przegrodami pionowymi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odchylenie przecinających się płaszczyzna od kąta przewidzianego w dokumentacji – nie większe niż 2mm na 1m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Malowanie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Przed pomalowaniem ściany powinny zostać zagruntowane warstwą podkładową.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Wykończenie podstawowe, to matowa farba akrylowa bezwonna, bakteriobójcza, zmywalna, odporna na zadrapania i ścieranie, dostępna w kolorystyce NCS.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Farba po wymalowaniu tworzy matową , równą powłokę o dużej odporności na ścieranie.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 klasa ścieralności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Połysk 4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Farba zawiera środki zapobiegające rozrostowi grzybów i glonów, nietoksyczna.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Kolor z palety NCS s 0300-n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Wraz z farba należy stosować właściwy podkład gruntujący, dostosowany do typu ściany i do typu farby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Farba posiada atest higieniczny.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 czasie malowania niedopuszczalne jest nawietrzanie malowanych powierzchni ciepłym powietrzem od przewodów wentylacyjnych i urządzeń ogrzewczych.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gęstość max 1,34 g/cm3, odporność na szorowanie na mokro wg normy PN-EN 13300 klasa 1 wg normy PN-C-81914:2002 farba rodzaju I / kat. A/a zawartość LZO poniżej 1g/I LZO</w:t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eastAsia="" w:cs="Calibri" w:asciiTheme="minorHAnsi" w:cstheme="minorHAnsi" w:eastAsiaTheme="majorEastAsia" w:hAnsiTheme="minorHAnsi"/>
                <w:bCs/>
                <w:color w:themeColor="text1" w:val="000000"/>
              </w:rPr>
            </w:pPr>
            <w:r>
              <w:rPr>
                <w:rFonts w:eastAsia="" w:cs="Calibri" w:ascii="Calibri" w:hAnsi="Calibri" w:asciiTheme="minorHAnsi" w:cstheme="minorHAnsi" w:eastAsiaTheme="majorEastAsia" w:hAnsiTheme="minorHAnsi"/>
                <w:bCs/>
                <w:color w:themeColor="text1" w:val="000000"/>
              </w:rPr>
              <w:t>5.5.2.5.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eastAsia="" w:cs="Calibri" w:asciiTheme="minorHAnsi" w:cstheme="minorHAnsi" w:eastAsiaTheme="majorEastAsia" w:hAnsiTheme="minorHAnsi"/>
                <w:bCs/>
                <w:color w:themeColor="text1" w:val="000000"/>
              </w:rPr>
            </w:pPr>
            <w:r>
              <w:rPr>
                <w:rFonts w:eastAsia="" w:cs="Calibri" w:ascii="Calibri" w:hAnsi="Calibri" w:asciiTheme="minorHAnsi" w:cstheme="minorHAnsi" w:eastAsiaTheme="majorEastAsia" w:hAnsiTheme="minorHAnsi"/>
                <w:bCs/>
                <w:color w:themeColor="text1" w:val="000000"/>
              </w:rPr>
              <w:t>TABLICE INFORMACYJNE URZĄDZEŃ GAŚNICZYCH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Gaśnice zlokalizować zgodnie z wytycznymi (Jedna jednostka masy środka gaśniczego 2kg (lub 3dm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3</w:t>
            </w:r>
            <w:r>
              <w:rPr>
                <w:rFonts w:cs="Calibri" w:ascii="Calibri" w:hAnsi="Calibri" w:asciiTheme="minorHAnsi" w:cstheme="minorHAnsi" w:hAnsiTheme="minorHAnsi"/>
              </w:rPr>
              <w:t>) zawartego w gaśnicach przypadać będzie na każde 100 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 powierzchni budynku) oraz oznaczyć tabliczkami w kolorze czerwonym w widocznych miejscach.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Tabliczki samoprzylepne wykonane z aluminium anodowanego, grawerowane i znakowane laserowo, wym. wys. 9 cm szer. 28 cm czcionka Arial, litery drukowane, kolor napisu czarny</w:t>
            </w:r>
          </w:p>
        </w:tc>
      </w:tr>
      <w:tr>
        <w:trPr/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WYKOŃCZENIE POSADZEK</w:t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5.5.2.6.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eastAsia="" w:cs="Calibri" w:ascii="Calibri" w:hAnsi="Calibri" w:asciiTheme="minorHAnsi" w:cstheme="minorHAnsi" w:eastAsiaTheme="majorEastAsia" w:hAnsiTheme="minorHAnsi"/>
                <w:bCs/>
                <w:color w:themeColor="text1" w:val="000000"/>
              </w:rPr>
              <w:t>POSADZKA GRESOWA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Gres drewnopodobny, według klasyfikacji antypoślizgowej minimum R9. Cokoły posadzki gresowej w kolorze podłogi, wysokości ok.5cm. Cokół gresowy należy zlicować ze ścianą.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5.5.2.7.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WYCIERACZKA WEJŚCIOWA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Wycieraczka wejściowa, systemowa, wewnętrzna, aluminiowa w ramie, wysokość profilu 14 mm, zatrzymująca gruby i drobny brud ( ze szczotką), kolor antracytowy, szczotka kolor czarny, z wkładką rypsową i szczotką kasetową ( RCB), kolor RAL 9005 czarny. Pod wycieraczkę wykonać w posadzce zagłębienie licujące górną krawędź z poziomem posadzki.</w:t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5.5.2.8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PARAPETY WEWNĘTRZNE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Parapety wewnętrzne z konglomeratu grubości 3 cm, wysunięte poza lico ściany na 20 mm. Narożniki parapetów wyoblone, krawędzie sfazowane.</w:t>
            </w:r>
          </w:p>
        </w:tc>
      </w:tr>
    </w:tbl>
    <w:p>
      <w:pPr>
        <w:pStyle w:val="GPPOPIS"/>
        <w:rPr/>
      </w:pPr>
      <w:r>
        <w:rPr/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63" w:name="_Toc51792438"/>
      <w:bookmarkStart w:id="64" w:name="_Toc439162350"/>
      <w:bookmarkStart w:id="65" w:name="_Toc435448318"/>
      <w:bookmarkStart w:id="66" w:name="_Toc428823720"/>
      <w:bookmarkStart w:id="67" w:name="_Toc184998226"/>
      <w:bookmarkStart w:id="68" w:name="_Toc172626361"/>
      <w:bookmarkStart w:id="69" w:name="_Toc79164656"/>
      <w:bookmarkEnd w:id="63"/>
      <w:bookmarkEnd w:id="64"/>
      <w:bookmarkEnd w:id="65"/>
      <w:bookmarkEnd w:id="66"/>
      <w:r>
        <w:rPr/>
        <w:t xml:space="preserve">Charakterystyczne wyroby wykończeniowe: Dach </w:t>
      </w:r>
      <w:bookmarkEnd w:id="69"/>
      <w:r>
        <w:rPr/>
        <w:t>z określeniem współczynnika przenikania ciepła [U]</w:t>
      </w:r>
      <w:r>
        <w:rPr>
          <w:vertAlign w:val="subscript"/>
        </w:rPr>
        <w:t>max</w:t>
      </w:r>
      <w:r>
        <w:rPr/>
        <w:t xml:space="preserve"> = 0,15 (t</w:t>
      </w:r>
      <w:r>
        <w:rPr>
          <w:vertAlign w:val="subscript"/>
        </w:rPr>
        <w:t xml:space="preserve">i </w:t>
      </w:r>
      <w:r>
        <w:rPr>
          <w:rFonts w:cs="Calibri"/>
        </w:rPr>
        <w:t xml:space="preserve">≥ </w:t>
      </w:r>
      <w:r>
        <w:rPr/>
        <w:t>16</w:t>
      </w:r>
      <w:r>
        <w:rPr>
          <w:vertAlign w:val="superscript"/>
        </w:rPr>
        <w:t>o</w:t>
      </w:r>
      <w:r>
        <w:rPr/>
        <w:t>C)</w:t>
      </w:r>
      <w:bookmarkEnd w:id="67"/>
      <w:bookmarkEnd w:id="68"/>
    </w:p>
    <w:p>
      <w:pPr>
        <w:pStyle w:val="GPPpodkreslowny"/>
        <w:rPr/>
      </w:pPr>
      <w:r>
        <w:rPr/>
        <w:t>Współczynnik przenikania ciepła spełniony jest na stropie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pokrycie blachą na rąbek stojący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łaty</w:t>
        <w:tab/>
        <w:tab/>
        <w:tab/>
        <w:tab/>
        <w:tab/>
        <w:tab/>
        <w:tab/>
        <w:tab/>
        <w:t>4,0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kontrłaty</w:t>
        <w:tab/>
        <w:tab/>
        <w:tab/>
        <w:tab/>
        <w:tab/>
        <w:tab/>
        <w:tab/>
        <w:t>2,5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wysokoparoprzepuszczalna warstwa wstępnego krycia</w:t>
        <w:br/>
        <w:t>-  membrana dachowa min. 190g/m</w:t>
      </w:r>
      <w:r>
        <w:rPr>
          <w:vertAlign w:val="superscript"/>
        </w:rPr>
        <w:t>2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krokwie</w:t>
        <w:tab/>
        <w:tab/>
        <w:tab/>
        <w:tab/>
        <w:t xml:space="preserve"> </w:t>
        <w:tab/>
        <w:tab/>
        <w:tab/>
        <w:tab/>
        <w:t>14,5 cm</w:t>
      </w:r>
    </w:p>
    <w:tbl>
      <w:tblPr>
        <w:tblW w:w="91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3"/>
        <w:gridCol w:w="815"/>
        <w:gridCol w:w="7433"/>
      </w:tblGrid>
      <w:tr>
        <w:trPr/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5.6.1.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34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DACH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Dach dwuspadowy o kącie nachylenia 30° kryty blachodachówką. Więźba dachowa wg projektu konstrukcji.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Blacha na rąbek stojący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Modułowa, panelowa,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Kolor antracyt RAL 7016 wykończenie matowe,</w:t>
            </w:r>
            <w:bookmarkStart w:id="70" w:name="_Hlk157707741"/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Reakcja na ogień A1 wg EN 14782:2008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Trwałość C wg EN 14782:2008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Zalecana blacha tytanowo-aluminiowa o gr. 0,7 mm z powłoką organiczną poliamid-poliuretan o klasie plastyczności H41. Montaż na łączniki ze stali szlachetnej umożliwiający przesuw blachy wierzchniej na profilu.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Montaż wyłącznie blach posiadających deklarację zgodności z Polską Normą.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 w:ascii="Calibri" w:hAnsi="Calibri"/>
                <w:bCs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Poszczególne panele z blachy nie powinna mieć wad produkcyjnych utrudniających ich wzajemne dobre łączenie.</w:t>
            </w:r>
            <w:bookmarkEnd w:id="70"/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 w:ascii="Calibri" w:hAnsi="Calibri"/>
                <w:bCs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bookmarkStart w:id="71" w:name="_Hlk158204160"/>
            <w:r>
              <w:rPr>
                <w:rFonts w:cs="Calibri" w:ascii="Calibri" w:hAnsi="Calibri" w:asciiTheme="minorHAnsi" w:cstheme="minorHAnsi" w:hAnsiTheme="minorHAnsi"/>
                <w:b/>
              </w:rPr>
              <w:t>Wysokoprzepuszczalna warstwa wstępnego krycia -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</w:rPr>
              <w:t>membrana dachowa:</w:t>
            </w:r>
            <w:bookmarkEnd w:id="71"/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Materiał – polipropylen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Gramatura – 190g/m2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Klasa wodoodporności – W1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Paroprzepuszczalność – 0,03 Sd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Odporność temperaturowa - -10/+80</w:t>
            </w:r>
            <w:r>
              <w:rPr>
                <w:rFonts w:cs="Calibri" w:ascii="Calibri" w:hAnsi="Calibri" w:asciiTheme="minorHAnsi" w:cstheme="minorHAnsi" w:hAnsiTheme="minorHAnsi"/>
                <w:bCs/>
                <w:vertAlign w:val="superscript"/>
              </w:rPr>
              <w:t>O</w:t>
            </w:r>
            <w:r>
              <w:rPr>
                <w:rFonts w:cs="Calibri" w:ascii="Calibri" w:hAnsi="Calibri" w:asciiTheme="minorHAnsi" w:cstheme="minorHAnsi" w:hAnsiTheme="minorHAnsi"/>
                <w:bCs/>
              </w:rPr>
              <w:t>C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</w:rPr>
              <w:t>Wytrzymałość na rozciąganie wzdłuż/ poprzek – 320/220 N/50mm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Przejścia instalacyjne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 dachu wykonać w sposób szczelny wszelkie przejścia otworami wentylacyjnymi, kanalizacji sanitarnej, elektrycznej, itp. uszczelnić otwory masą elastyczną. Miejsca i sposób montażu urządzeń wentylacyjno-klimatyzacyjnych ustalić na podstawie dokumentacji branżowej.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Cały dach NRO.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Wszystkie elementy wystające ponad połać dachową powinny być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wyprowadzone na wysokość min. 30 cm ponad połać celem odpowiedniego wywinięcia izolacji.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Dach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pokrycie blachą na rąbek stojący w kolorze RAL 7016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łaty 4cm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kontrłaty 2,5cm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wysokoprzepuszczalna warstwa wstępnego krycia – membrana dachowa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krokwie – 14,5cm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Wymagany współczynnik przenikania ciepła spełniony jest dla stropu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cstheme="minorHAnsi" w:ascii="Calibri" w:hAnsi="Calibri"/>
                <w:b/>
              </w:rPr>
            </w:r>
          </w:p>
        </w:tc>
      </w:tr>
    </w:tbl>
    <w:p>
      <w:pPr>
        <w:pStyle w:val="GPPOPIS"/>
        <w:rPr/>
      </w:pPr>
      <w:r>
        <w:rPr/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72" w:name="_Toc184998227"/>
      <w:bookmarkStart w:id="73" w:name="_Toc172626362"/>
      <w:bookmarkStart w:id="74" w:name="_Toc79164657"/>
      <w:r>
        <w:rPr/>
        <w:t xml:space="preserve">Charakterystyczne wyroby wykończeniowe: Posadzki z określeniem współczynnika przenikania ciepła </w:t>
      </w:r>
      <w:bookmarkEnd w:id="74"/>
      <w:r>
        <w:rPr/>
        <w:t>[U]</w:t>
      </w:r>
      <w:r>
        <w:rPr>
          <w:vertAlign w:val="subscript"/>
        </w:rPr>
        <w:t>max</w:t>
      </w:r>
      <w:r>
        <w:rPr/>
        <w:t xml:space="preserve"> = 0,30 (t</w:t>
      </w:r>
      <w:r>
        <w:rPr>
          <w:vertAlign w:val="subscript"/>
        </w:rPr>
        <w:t xml:space="preserve">i </w:t>
      </w:r>
      <w:r>
        <w:rPr>
          <w:rFonts w:cs="Calibri"/>
        </w:rPr>
        <w:t xml:space="preserve">≥ </w:t>
      </w:r>
      <w:r>
        <w:rPr/>
        <w:t>16</w:t>
      </w:r>
      <w:r>
        <w:rPr>
          <w:vertAlign w:val="superscript"/>
        </w:rPr>
        <w:t>o</w:t>
      </w:r>
      <w:r>
        <w:rPr/>
        <w:t>C)</w:t>
      </w:r>
      <w:bookmarkEnd w:id="72"/>
      <w:bookmarkEnd w:id="73"/>
    </w:p>
    <w:p>
      <w:pPr>
        <w:pStyle w:val="GPPpodkreslowny"/>
        <w:rPr/>
      </w:pPr>
      <w:r>
        <w:rPr/>
        <w:t>Podłoga na gruncie, U=0,09 W/m</w:t>
      </w:r>
      <w:r>
        <w:rPr>
          <w:vertAlign w:val="superscript"/>
        </w:rPr>
        <w:t>2</w:t>
      </w:r>
      <w:r>
        <w:rPr/>
        <w:t>K: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warstwa wykończeniowa</w:t>
        <w:tab/>
        <w:tab/>
        <w:tab/>
        <w:tab/>
        <w:tab/>
        <w:tab/>
        <w:t>1,5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 xml:space="preserve">wylewka betonowa </w:t>
        <w:tab/>
        <w:tab/>
        <w:tab/>
        <w:tab/>
        <w:tab/>
        <w:tab/>
        <w:t>7,0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folia PE</w:t>
        <w:tab/>
        <w:tab/>
        <w:tab/>
        <w:tab/>
        <w:tab/>
        <w:tab/>
        <w:tab/>
        <w:tab/>
        <w:t>0,2 mm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 xml:space="preserve">izolacja termiczna - styropian XPS </w:t>
        <w:tab/>
        <w:tab/>
        <w:tab/>
        <w:tab/>
        <w:tab/>
        <w:t>16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hydroizolacja - folia PE</w:t>
        <w:tab/>
        <w:tab/>
        <w:tab/>
        <w:tab/>
        <w:tab/>
        <w:tab/>
        <w:t>0,2 mm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płyta betonowa</w:t>
        <w:tab/>
        <w:tab/>
        <w:tab/>
        <w:tab/>
        <w:tab/>
        <w:t xml:space="preserve"> </w:t>
        <w:tab/>
        <w:tab/>
        <w:t>15,0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zagęszczony piasek do Id&gt;0,7</w:t>
        <w:tab/>
        <w:tab/>
        <w:tab/>
        <w:tab/>
        <w:tab/>
        <w:t>30,0 cm</w:t>
        <w:br/>
      </w:r>
    </w:p>
    <w:tbl>
      <w:tblPr>
        <w:tblW w:w="91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72"/>
        <w:gridCol w:w="1365"/>
        <w:gridCol w:w="6968"/>
      </w:tblGrid>
      <w:tr>
        <w:trPr/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5.7.1.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8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FUNDAMENTY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Ławy fundamentowe monolityczne z betonu B25 (C20/25) W-8 zbrojonego stalą A-IIIN.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Gabaryty i sposób zbrojenia fundamentów według rysunków wykonawczych br. konstrukcyjnej.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Ściany fundamentowe z bloczków betonowych M6 38x24x12 (B15 (C12/15)) na zaprawie cementowej marki 5.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Wszelkie przegłębienia i przekopy należy wypełnić chudym betonem B10 (C8/10).</w:t>
            </w:r>
          </w:p>
        </w:tc>
      </w:tr>
      <w:tr>
        <w:trPr/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5.7.2.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87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PODŁOGA NA GRUNCIE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Wokół ścian, słupów, rur, ościeżnic itp. wykonać dylatację obwodową stosując np. taśmę dylatacyjną systemową.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Folia PE - Przekładkę technologiczną należy stosować w formie arkuszy z foli budowlanej o gr. min. 0,2mm, w podłożach, w których wskazane jest zastosowanie takiej folii. Brzegi izolacji muszą wystawać ponad poziom podłoża betonowego. Pasy folii ułożyć z zakładką o szerokości 30-40 cm, a ich brzegi sklejać taśmą uszczelniającą dwustronnie klejącą.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Styropian ekstrudowany XPS (styrodur) gr. 16 cm.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Opór cieplny – R</w:t>
            </w:r>
            <w:r>
              <w:rPr>
                <w:rFonts w:cs="Calibri" w:ascii="Calibri" w:hAnsi="Calibri" w:asciiTheme="minorHAnsi" w:cstheme="minorHAnsi" w:hAnsiTheme="minorHAnsi"/>
                <w:vertAlign w:val="subscript"/>
              </w:rPr>
              <w:t>D</w:t>
            </w:r>
            <w:r>
              <w:rPr>
                <w:rFonts w:cs="Calibri" w:ascii="Calibri" w:hAnsi="Calibri" w:asciiTheme="minorHAnsi" w:cstheme="minorHAnsi" w:hAnsiTheme="minorHAnsi"/>
              </w:rPr>
              <w:t>= 3,30 [m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</w:rPr>
              <w:t>K/W]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Współczynnik przewodzenia ciepła – 0,036 [W/mK]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Klasa reakcji na ogień – 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Nasiąkliwość – 0,7%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Absorbcja wody - 3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highlight w:val="yellow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Przenikanie pary wodnej (współczynnik oporu dyfuzyjnego) - MU1 μ = 100</w:t>
              <w:br/>
              <w:t>Odporność na zamrażanie-odmrażanie po absorpcji wody przy długotrwałej dyfuzji - 1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Folia polietylenowa PE gr. 0,20cm na płycie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Wymogi techniczne: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grubość 0,20 mm,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masa powierzchniowa 190 g/m2,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wytrzymałość na rozdzieranie ≥ 60 N/mm,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przesiąkliwość przy działaniu słupa wody o wysokości 1 m w czasie 100 h nie przesiąka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opór dyfuzyjny ≥ 60 m2 hPa/g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rozprzestrzenianie ognia: nie rozprzestrzeniające ognia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Poziomą hydroizolację ścian fundamentowych trzeba łączyć z </w:t>
            </w:r>
            <w:r>
              <w:rPr>
                <w:rFonts w:cs="Calibri" w:ascii="Calibri" w:hAnsi="Calibri" w:asciiTheme="minorHAnsi" w:cstheme="minorHAnsi" w:hAnsiTheme="minorHAnsi"/>
                <w:iCs/>
              </w:rPr>
              <w:t>hydroizolacją podłogi na gruncie</w:t>
            </w:r>
            <w:r>
              <w:rPr>
                <w:rFonts w:cs="Calibri" w:ascii="Calibri" w:hAnsi="Calibri" w:asciiTheme="minorHAnsi" w:cstheme="minorHAnsi" w:hAnsiTheme="minorHAnsi"/>
              </w:rPr>
              <w:t>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Wymagany współczynnik przenikania ciepła dla przegrody – 0,30(W/m2K),</w:t>
            </w:r>
          </w:p>
        </w:tc>
      </w:tr>
    </w:tbl>
    <w:p>
      <w:pPr>
        <w:pStyle w:val="GPPkropka"/>
        <w:numPr>
          <w:ilvl w:val="0"/>
          <w:numId w:val="0"/>
        </w:numPr>
        <w:ind w:hanging="284" w:left="1135"/>
        <w:rPr/>
      </w:pPr>
      <w:r>
        <w:rPr/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75" w:name="_Toc184998228"/>
      <w:bookmarkStart w:id="76" w:name="_Toc172626363"/>
      <w:r>
        <w:rPr>
          <w:rFonts w:cs="Calibri" w:cstheme="minorHAnsi"/>
        </w:rPr>
        <w:t xml:space="preserve">Charakterystyczne wyroby wykończeniowe: </w:t>
      </w:r>
      <w:r>
        <w:rPr/>
        <w:t>Strop z określeniem współczynnika przenikania ciepła [U]</w:t>
      </w:r>
      <w:r>
        <w:rPr>
          <w:vertAlign w:val="subscript"/>
        </w:rPr>
        <w:t>max</w:t>
      </w:r>
      <w:r>
        <w:rPr/>
        <w:t xml:space="preserve"> = 0,15 (t</w:t>
      </w:r>
      <w:r>
        <w:rPr>
          <w:vertAlign w:val="subscript"/>
        </w:rPr>
        <w:t xml:space="preserve">i </w:t>
      </w:r>
      <w:r>
        <w:rPr>
          <w:rFonts w:cs="Calibri"/>
        </w:rPr>
        <w:t xml:space="preserve">≥ </w:t>
      </w:r>
      <w:r>
        <w:rPr/>
        <w:t>16</w:t>
      </w:r>
      <w:r>
        <w:rPr>
          <w:vertAlign w:val="superscript"/>
        </w:rPr>
        <w:t>o</w:t>
      </w:r>
      <w:r>
        <w:rPr/>
        <w:t>C)</w:t>
      </w:r>
      <w:bookmarkEnd w:id="75"/>
      <w:bookmarkEnd w:id="76"/>
    </w:p>
    <w:p>
      <w:pPr>
        <w:pStyle w:val="GPPpodkreslowny"/>
        <w:rPr/>
      </w:pPr>
      <w:r>
        <w:rPr/>
        <w:t>Strop, U=0,13 W/m</w:t>
      </w:r>
      <w:r>
        <w:rPr>
          <w:vertAlign w:val="superscript"/>
        </w:rPr>
        <w:t>2</w:t>
      </w:r>
      <w:r>
        <w:rPr/>
        <w:t>K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płyta OSB</w:t>
        <w:tab/>
        <w:tab/>
        <w:tab/>
        <w:tab/>
        <w:tab/>
        <w:tab/>
        <w:tab/>
        <w:t>1,8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>profile drewniane z wypełnieniem z wełny mineralnej</w:t>
      </w:r>
      <w:r>
        <w:rPr/>
        <w:tab/>
        <w:tab/>
        <w:t>10,0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 xml:space="preserve">krokwie z wypełnieniem z wełny mineralnej </w:t>
        <w:tab/>
        <w:tab/>
        <w:tab/>
        <w:t xml:space="preserve">15,0 cm 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paroizolacja – folia PE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 xml:space="preserve">podkonstrukcja drewniana </w:t>
        <w:tab/>
        <w:tab/>
        <w:tab/>
        <w:tab/>
        <w:tab/>
        <w:t>2,5 cm</w:t>
      </w:r>
      <w:r>
        <w:rPr/>
        <w:t xml:space="preserve"> 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>płyta G-K x2</w:t>
        <w:tab/>
        <w:tab/>
        <w:tab/>
        <w:tab/>
        <w:tab/>
        <w:tab/>
        <w:tab/>
        <w:t>2,5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>farba akrylowa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77" w:name="_Toc51792438"/>
      <w:bookmarkStart w:id="78" w:name="_Toc439162350"/>
      <w:bookmarkStart w:id="79" w:name="_Toc435448318"/>
      <w:bookmarkStart w:id="80" w:name="_Toc428823720"/>
      <w:bookmarkStart w:id="81" w:name="_Toc184998229"/>
      <w:bookmarkStart w:id="82" w:name="_Toc172626365"/>
      <w:bookmarkStart w:id="83" w:name="_Toc79164659"/>
      <w:bookmarkEnd w:id="77"/>
      <w:bookmarkEnd w:id="78"/>
      <w:bookmarkEnd w:id="79"/>
      <w:bookmarkEnd w:id="80"/>
      <w:r>
        <w:rPr>
          <w:rFonts w:cs="Calibri" w:cstheme="minorHAnsi"/>
        </w:rPr>
        <w:t xml:space="preserve">Charakterystyczne wyroby wykończeniowe: </w:t>
      </w:r>
      <w:r>
        <w:rPr/>
        <w:t>Ślusarka i stolarka</w:t>
      </w:r>
      <w:bookmarkEnd w:id="81"/>
      <w:bookmarkEnd w:id="82"/>
      <w:bookmarkEnd w:id="83"/>
    </w:p>
    <w:p>
      <w:pPr>
        <w:pStyle w:val="GPPpodkreslowny"/>
        <w:rPr/>
      </w:pPr>
      <w:r>
        <w:rPr/>
        <w:t xml:space="preserve">Okna </w:t>
      </w:r>
    </w:p>
    <w:p>
      <w:pPr>
        <w:pStyle w:val="Normal"/>
        <w:ind w:left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Okna szklone potrójne plastikowe w okleinie antracytowej RAL 7016. </w:t>
        <w:br/>
        <w:t xml:space="preserve">Ilość i rodzaj zgodnie z zestawieniami, o izolacyjności termicznej 0,9W/m2K. Izolacyjność akustyczna </w:t>
        <w:br/>
        <w:t>Rw: 46dB. Podokiennik zewnętrzny okna z aluminiowego profilu systemowego z zaślepkami krańcowymi (w kolorze antracytowym) wystający 3 cm poza lico elewacji. Uszczelki z kauczuku syntetycznego EPDM odporne na działanie promieniowania UV. Powłoki lakiernicze odporne na promieniowanie UV, odporne na utratę koloru.</w:t>
      </w:r>
    </w:p>
    <w:p>
      <w:pPr>
        <w:pStyle w:val="GPPpodkreslowny"/>
        <w:rPr/>
      </w:pPr>
      <w:r>
        <w:rPr/>
        <w:t xml:space="preserve">Drzwi zewnętrzne </w:t>
      </w:r>
    </w:p>
    <w:p>
      <w:pPr>
        <w:pStyle w:val="GPPOPIS"/>
        <w:rPr/>
      </w:pPr>
      <w:r>
        <w:rPr/>
        <w:t xml:space="preserve">Drzwi aluminiowe izolowane termicznie przeszklone z  ościeżnicą stalową, wyposażone w pochwyt ze stali kwasoodpornej, o średnicy 30mm i długości 125 cm, montowany na wysokości 26,5 cm od posadzki. Drzwi wyposażone w samozamykacz, zamek antywłamaniowy, antyrozwierceniowy. Ilość oryginalnych kluczy w komplecie – min. 3 szt. Szerokość  skrzydła czynnego – min. 90 w świetle przejścia, drzwi wyposażone zgodnie z zestawieniami. Samozamykacz z mechanizmem zębatkowym, z nastawną siłą zamykania, z możliwością blokady, montowany od wewnątrz. Profile drzwi aluminiowe oraz ościeżnice antracytowe RAL 7016. Szkło bezpieczne. Drzwi z progiem o maksymalnej wysokości 20mm ze ściętym klinem i wyróżnieniem kontrastu, dostosowane do potrzeb osób niepełnosprawnych. Zawiasy skrzydła – 3 szt. górnopółkowe z obciążeniem 80kg. </w:t>
      </w:r>
    </w:p>
    <w:p>
      <w:pPr>
        <w:pStyle w:val="GPPpodkreslowny"/>
        <w:rPr/>
      </w:pPr>
      <w:r>
        <w:rPr/>
        <w:t xml:space="preserve">Drzwi wewnętrzne </w:t>
      </w:r>
    </w:p>
    <w:p>
      <w:pPr>
        <w:pStyle w:val="GPPOPIS"/>
        <w:rPr/>
      </w:pPr>
      <w:r>
        <w:rPr>
          <w:rFonts w:cs="Calibri" w:cstheme="minorHAnsi"/>
        </w:rPr>
        <w:t>Drzwi bezprogowe, pełne, płaskie, laminowane z ramą stalową lakierowaną na kolor skrzydła,</w:t>
      </w:r>
      <w:r>
        <w:rPr/>
        <w:t xml:space="preserve"> posiadające stosowne atesty, dopuszczenia i aprobaty. Nie dopuszcza się stosowania drzwi wykonanych z płyty paździerzowej, pilśniowej, styropianowej lub kartonu komórkowego. Wyposażone w 3 zawiasy, zamek rolkowy z funkcją zamknięcia, rozeta z indykatorem wolne/zajęte. Drzwi wyposażone w piktogram od strony zewnętrznej. Kolorystyka jasny dąb. </w:t>
      </w:r>
    </w:p>
    <w:p>
      <w:pPr>
        <w:pStyle w:val="GPPOPIS"/>
        <w:rPr/>
      </w:pPr>
      <w:r>
        <w:rPr/>
        <w:t xml:space="preserve">Drzwi toalet wyposażone w podcięcie lub tuleje obrobione kołnierzem z aluminium o sumarycznym przekroju nie mniejszym niż 0,022m2 dla dopływu powietrza. </w:t>
      </w:r>
    </w:p>
    <w:p>
      <w:pPr>
        <w:pStyle w:val="GPPpodkreslowny"/>
        <w:rPr/>
      </w:pPr>
      <w:r>
        <w:rPr/>
        <w:t>Okucia</w:t>
      </w:r>
    </w:p>
    <w:p>
      <w:pPr>
        <w:pStyle w:val="GPPOPIS"/>
        <w:rPr/>
      </w:pPr>
      <w:r>
        <w:rPr/>
        <w:t>Do okien rozwierno-uchylnych:</w:t>
      </w:r>
    </w:p>
    <w:p>
      <w:pPr>
        <w:pStyle w:val="GPPOPIS"/>
        <w:rPr/>
      </w:pPr>
      <w:r>
        <w:rPr/>
        <w:t xml:space="preserve">Okucia heavy duty przeznaczone do okien aluminiowych, rozwierno-uchylnych, rozwórka z regulacją w poziomie (max. szerokość uchylenia 190mm), 3 zawiasy na skrzydło, wykończenie stal kwasowa, </w:t>
      </w:r>
      <w:r>
        <w:rPr>
          <w:bCs/>
        </w:rPr>
        <w:t>fabrycznie zmontowane elementy</w:t>
      </w:r>
      <w:r>
        <w:rPr>
          <w:b/>
          <w:bCs/>
        </w:rPr>
        <w:t xml:space="preserve"> </w:t>
      </w:r>
      <w:r>
        <w:rPr/>
        <w:t xml:space="preserve">(elementy zaciskowe, sworzeń wspornika rozwórki i zabezpieczenie sworznia), </w:t>
      </w:r>
      <w:r>
        <w:rPr>
          <w:bCs/>
        </w:rPr>
        <w:t>Możliwość regulacji</w:t>
      </w:r>
      <w:r>
        <w:rPr/>
        <w:t xml:space="preserve"> skrzydła w poziomie i w pionie na zawiasie dolnym w zamontowanym oknie, zlicowane ze skrzydłem wsporniki zawiasów z ukrytymi wkrętami, klamka pozbawiona ostrych krawędzi.</w:t>
      </w:r>
    </w:p>
    <w:p>
      <w:pPr>
        <w:pStyle w:val="GPPOPIS"/>
        <w:rPr/>
      </w:pPr>
      <w:r>
        <w:rPr/>
        <w:t>Do drzwi zewnętrznych:</w:t>
      </w:r>
    </w:p>
    <w:p>
      <w:pPr>
        <w:pStyle w:val="GPPOPIS"/>
        <w:rPr/>
      </w:pPr>
      <w:r>
        <w:rPr/>
        <w:t xml:space="preserve">Zawiasy nawierzchniowe heavy duty 3 szt na skrzydło, przeznaczone do często otwieranych drzwi wejściowych, wykonane ze sworzniem ze stali czarnej ocynkowanej i stali nierdzewnej, mocowanie bezpośrednie wchodzące w dwie ścianki profilu bez dodatkowych elementów mocujących, regulacja 3d w trzech płaszczyznach, </w:t>
      </w:r>
    </w:p>
    <w:p>
      <w:pPr>
        <w:pStyle w:val="GPPOPIS"/>
        <w:rPr/>
      </w:pPr>
      <w:r>
        <w:rPr/>
        <w:t>Klamki:</w:t>
      </w:r>
    </w:p>
    <w:p>
      <w:pPr>
        <w:pStyle w:val="GPPOPIS"/>
        <w:rPr/>
      </w:pPr>
      <w:r>
        <w:rPr/>
        <w:t>Aluminiowe w kolorze stali nierdzewnej, ze stopu odpornego na korozję, rozeta prostokątna zaoblona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bookmarkStart w:id="84" w:name="_Toc184998230"/>
      <w:r>
        <w:rPr>
          <w:rStyle w:val="markedcontent"/>
          <w:rFonts w:cs="Calibri" w:cstheme="minorHAnsi"/>
        </w:rPr>
        <w:t>Wyposażenie</w:t>
      </w:r>
      <w:bookmarkEnd w:id="84"/>
    </w:p>
    <w:p>
      <w:pPr>
        <w:pStyle w:val="GPPPUNKT11"/>
        <w:numPr>
          <w:ilvl w:val="1"/>
          <w:numId w:val="3"/>
        </w:numPr>
        <w:ind w:hanging="567" w:left="567"/>
        <w:rPr>
          <w:rStyle w:val="markedcontent"/>
          <w:rFonts w:ascii="Calibri" w:hAnsi="Calibri" w:cs="Calibri" w:asciiTheme="minorHAnsi" w:cstheme="minorHAnsi" w:hAnsiTheme="minorHAnsi"/>
        </w:rPr>
      </w:pPr>
      <w:bookmarkStart w:id="85" w:name="_Toc184998231"/>
      <w:r>
        <w:rPr>
          <w:rStyle w:val="markedcontent"/>
          <w:rFonts w:cs="Calibri" w:cstheme="minorHAnsi"/>
        </w:rPr>
        <w:t>Wyposażenie sanitarne</w:t>
      </w:r>
      <w:bookmarkEnd w:id="85"/>
    </w:p>
    <w:tbl>
      <w:tblPr>
        <w:tblW w:w="92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1285"/>
        <w:gridCol w:w="7251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2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6.1.1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WYPOSAŻENIE TOALET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Toaleta dla osób niepełnosprawnych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Umywalka: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Przystosowana dla niepełnosprawnych 64 x 55 cm– 1 szt.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Umywalka ceramiczne w kolorze białym.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Górna krawędź na wysokości 75-85 cm od poziomu posadzki, dolna krawędź nie niżej niż 60 cm od posadzki. powinna posiadać odpowiedni kształt (z wycięciem) oraz podnoszone pochwyty po obu stronach.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Ustęp:</w:t>
            </w:r>
          </w:p>
          <w:p>
            <w:pPr>
              <w:pStyle w:val="GPPOPIS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sz w:val="18"/>
                <w:szCs w:val="18"/>
              </w:rPr>
              <w:t>Ustęp z deską wolno opadającą, ze spłuczką 3/6l z przyciskiem dzielonym – 1 szt., wyposażony w pochwyty po obu stronach, w tym z jednej strony pochwyt ruchomy podnoszony. Górna krawędź toalety na wysokości 42-48 cm, natomiast oś miski min. 45 cm odległości od ściany, miska o długości ok. 70 cm. Po obu stronach miski ustępowej, na wysokości 70-85 cm pochwyty wystające min. 10 cm przed muszlę.</w:t>
            </w:r>
            <w:r>
              <w:rPr>
                <w:sz w:val="18"/>
                <w:szCs w:val="18"/>
              </w:rPr>
              <w:t xml:space="preserve"> Miska lejowa, wisząca, bez wewnętrznego kołnierza, dostosowaną do potrzeb osób niepełnosprawnych.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Muszla ceramiczna w kolorze białym.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Inne elementy wyposażenia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bateria z możliwością regulacji temperatury wody, wyposażone w perlator, wykończenie chrom, wyposażone w dźwignię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dozownik mydła w płynie natynkowy, ze stali nierdzewnej szczotkowanej montowany na wysokości 80-110 cm od poziomu posadzki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lustro stałe, bez możliwości regulacji, odsadzone od powierzchni ściany na konstrukcji, o trwałym pochyleniu 10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o</w:t>
            </w:r>
            <w:r>
              <w:rPr>
                <w:rFonts w:cs="Calibri" w:ascii="Calibri" w:hAnsi="Calibri" w:asciiTheme="minorHAnsi" w:cstheme="minorHAnsi" w:hAnsiTheme="minorHAnsi"/>
              </w:rPr>
              <w:t>, zablokowane w zadanej pozycji. Dolna krawędź lustra nie wyżej niż 100 cm od posadzki;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podajnik na ręczniki natynkowy, wykończony w stali nierdzewnej szczotkowanej, pojemność min. 600 ręczników, montowany na wysokości 80-110 cm od poziomu posadzki;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haczyki, szczotki, kosze na śmieci ze stali nierdzewnej szczotkowanej,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-pochwyty dla osób niepełnosprawnych – ze stali nierdzewnej w kolorze srebrnym, posiadające atest Państwowego Zakładu Higieny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Przy montażu urządzeń sanitarnych należy stosować specjalne stelaże montażowe, które przejmują dużą część obciążeń zmniejszając odkształcenia ściany. Stelaże montować do konstrukcji nośnej ściany, a po zapłytowaniu jednej strony (od strony armatury) przystąpić do montażu instalacji sanitarnych. Mocowanie rur do stelaży za pomocą obejm i uchwytów z podkładkami z gumy.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Przy wykonaniu ścianek i przyścianek instalacyjnych należy zwrócić szczególną uwagę na wykonanie wzmocnień (np. pod umywalki) oraz na skoordynowanie prac z montażem stelaży do mocowania misek ustępowych i pisuarów. Do zamknięcia ścianki można przystąpić po zakończeniu i odbiorze robót instalacyjnych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Toaleta męska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Umywalka: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Umywalka z jednym otworem, z przelewem ceramicznym o wym. ok. 40x30cm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Umywalka ceramiczne w kolorze białym.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Ustęp:</w:t>
            </w:r>
          </w:p>
          <w:p>
            <w:pPr>
              <w:pStyle w:val="GPPOPIS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sz w:val="18"/>
                <w:szCs w:val="18"/>
              </w:rPr>
              <w:t>Ustęp z deską wolno opadającą, ze spłuczką 3/6l z przyciskiem dzielonym – 1 szt.,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Muszla ceramiczna w kolorze białym, wisząca, lejowa, bez wewnętrznego kołnierza. Wyposażona w deskę twardą z zawiasami stalowymi, zdejmowaną.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Pisuar: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Pisuar w toalecie męskiej ze zintegrowanym ceramicznym sitkiem, dopływ z tyłu, system spłukujący zasilany z sieci, regulacja spłukiwania od 1l.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Wpust: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Wpust kanalizacyjny – 1 szt. kratka szczelinowa ze stali nierdzewnej 10x10cm wyposażony w stałą uszczelkę wargową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Zawór czerpalny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Zawór czerpalny 1 szt. ze złączką do węża, wykończenie ze stali nierdzewnej, wyposażony w pokrętło motylkowe regulujące przepływ oraz rozetę maskującą elementy montażowe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u w:val="single"/>
              </w:rPr>
              <w:t>Inne elementy wyposażenia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bateria z możliwością regulacji temperatury wody, wyposażone w perlator, wykończenie chrom, wyposażone w dźwignię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dozownik mydła w płynie natynkowy, ze stali nierdzewnej szczotkowanej montowany na wysokości min 10 cm od górnej krawędzi umywalki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lustro stałe, bezramkowe, montowane równolegle do powierzchni ściany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podajnik na ręczniki natynkowy, wykończony w stali nierdzewnej szczotkowanej, pojemność min. 600 ręczników, montowany na wysokości 120-140 cm od poziomu posadzki;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haczyki, szczotki, kosze na śmieci ze stali nierdzewnej szczotkowanej,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Przy montażu urządzeń sanitarnych należy stosować specjalne stelaże montażowe, które przejmują dużą część obciążeń zmniejszając odkształcenia ściany. Stelaże montować do konstrukcji nośnej ściany, a po zapłytowaniu jednej strony (od strony armatury) przystąpić do montażu instalacji sanitarnych. Mocowanie rur do stelaży za pomocą obejm i uchwytów z podkładkami z gumy.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Przy wykonaniu ścianek i przyścianek instalacyjnych należy zwrócić szczególną uwagę na wykonanie wzmocnień (np. pod umywalki) oraz na skoordynowanie prac z montażem stelaży do mocowania misek ustępowych i pisuarów. Do zamknięcia ścianki można przystąpić po zakończeniu i odbiorze robót instalacyjnych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2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6.1.2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WYPOSAŻENIE KUCHENNE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Aneks wyposażyć wyposażone w: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zlewozmywak 1/5 komorowy lub dwukomorowy z ociekaczem, wpuszczany w blat –1 szt.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umywalkę okrągłą, wpuszczaną w blat – 1 szt.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Wykonane ze stali nierdzewnej kwasoodpornej, satynowe, wyposażone </w:t>
              <w:br/>
              <w:t>w baterię kuchenną ze stali chromowanej.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>
          <w:rStyle w:val="markedcontent"/>
          <w:rFonts w:ascii="Calibri" w:hAnsi="Calibri" w:cs="Calibri" w:asciiTheme="minorHAnsi" w:cstheme="minorHAnsi" w:hAnsiTheme="minorHAnsi"/>
        </w:rPr>
      </w:pPr>
      <w:bookmarkStart w:id="86" w:name="_Toc184998232"/>
      <w:r>
        <w:rPr>
          <w:rStyle w:val="markedcontent"/>
          <w:rFonts w:cs="Calibri" w:cstheme="minorHAnsi"/>
        </w:rPr>
        <w:t>Zabudowa meblowa i stałe elementy wyposażenia</w:t>
      </w:r>
      <w:bookmarkEnd w:id="86"/>
    </w:p>
    <w:tbl>
      <w:tblPr>
        <w:tblW w:w="9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4"/>
        <w:gridCol w:w="2098"/>
        <w:gridCol w:w="6018"/>
      </w:tblGrid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6.2.1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ZABUDOWY KUCHENNE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Aneks kuchenny wyposażyć w: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chłodziarko-zamrażarkę podblatową w kolorze białym -1 szt.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-płytę grzewczą czteropalnikową – 1 szt.</w:t>
            </w:r>
          </w:p>
          <w:p>
            <w:pPr>
              <w:pStyle w:val="Normal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- komplet mebli kuchennych – ciąg szafek podblatowych o gł. 58 cm w kształcie litery L wyposażonych w półki i szuflady oraz szafki wiszące o gł. 35 cm – 1 kpl.</w:t>
            </w:r>
          </w:p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Zabudowy kuchenne z laminowanych płyt MDF wykonać pod wymiar. </w:t>
              <w:br/>
              <w:t>Blat grubości 3,8 cm, głębokości 60 cm, fronty z płyt meblowych okleina jasny dąb, cokół systemowy h=10cm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>
          <w:rStyle w:val="markedcontent"/>
          <w:rFonts w:ascii="Calibri" w:hAnsi="Calibri" w:cs="Calibri" w:asciiTheme="minorHAnsi" w:cstheme="minorHAnsi" w:hAnsiTheme="minorHAnsi"/>
        </w:rPr>
      </w:pPr>
      <w:bookmarkStart w:id="87" w:name="_Toc184998233"/>
      <w:r>
        <w:rPr>
          <w:rStyle w:val="markedcontent"/>
          <w:rFonts w:cs="Calibri" w:cstheme="minorHAnsi"/>
        </w:rPr>
        <w:t>Meble inne elementy wyposażenia</w:t>
      </w:r>
      <w:bookmarkEnd w:id="87"/>
    </w:p>
    <w:p>
      <w:pPr>
        <w:pStyle w:val="GPPpodkreslowny"/>
        <w:rPr/>
      </w:pPr>
      <w:r>
        <w:rPr/>
        <w:t>Uwaga: Poniższa tabela nie uwzględnia sprzętu specjalistycznego, drobnego sprzętu AGD, wyposażenia ruchomego itp.</w:t>
      </w:r>
    </w:p>
    <w:tbl>
      <w:tblPr>
        <w:tblW w:w="9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08"/>
        <w:gridCol w:w="2100"/>
        <w:gridCol w:w="6152"/>
      </w:tblGrid>
      <w:tr>
        <w:trPr/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2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6.3.1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STOŁY I KRZESŁA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1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Stoły na sali wykonane z płyt wiórowych, o wym. ok. 240x80cm w kolorze jasnego dębu.</w:t>
            </w:r>
          </w:p>
          <w:p>
            <w:pPr>
              <w:pStyle w:val="Normal"/>
              <w:spacing w:before="60" w:after="60"/>
              <w:ind w:left="1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Krzesła w kolorze jasnego dębu lub inne, zgodnie z wytycznymi i akceptacją Inwestora</w:t>
            </w:r>
          </w:p>
        </w:tc>
      </w:tr>
      <w:tr>
        <w:trPr/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2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6.3.2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REGAŁY MAGAZYNOWE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15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Regały magazynowe otwarte o wym. 220x110x45 cm o konstrukcji stalowej ocynkowanej z półkami z płyty MDF. Półki wzmocnione od spodu poprzeczką, min. udźwig półki 200 kg. Regał montowany trwale do ściany za pomocą min. 4 kołków rozporowych 6x40mm. Nóżki wyposażone w gumowe podkładki. Konstrukcja powinna umożliwiać regulację wysokości montażu półek.</w:t>
            </w:r>
          </w:p>
        </w:tc>
      </w:tr>
      <w:tr>
        <w:trPr/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60"/>
              <w:ind w:left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6.3.3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ind w:left="42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GAŚNICE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Gaśnice – Budynek zostanie wyposażony w gaśnicę proszkową przenośną typu ABC spełniającą wymagania Polskich Norm będących odpowiednikami norm europejskich (EN).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Jedna jednostka masy środka gaśniczego 2kg (lub 3dm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3</w:t>
            </w:r>
            <w:r>
              <w:rPr>
                <w:rFonts w:cs="Calibri" w:ascii="Calibri" w:hAnsi="Calibri" w:asciiTheme="minorHAnsi" w:cstheme="minorHAnsi" w:hAnsiTheme="minorHAnsi"/>
              </w:rPr>
              <w:t>) zawartego w gaśnicach przypadać będzie na każde 100 m</w:t>
            </w:r>
            <w:r>
              <w:rPr>
                <w:rFonts w:cs="Calibri" w:ascii="Calibri" w:hAnsi="Calibri" w:asciiTheme="minorHAnsi" w:cstheme="minorHAnsi" w:hAnsiTheme="minorHAnsi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powierzchni budynku.</w:t>
            </w:r>
          </w:p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Miejsce lokalizacji gaśnicy oznaczyć tabliczką, zgodnie z wymaganiami przepisów.</w:t>
            </w:r>
          </w:p>
        </w:tc>
      </w:tr>
    </w:tbl>
    <w:p>
      <w:pPr>
        <w:pStyle w:val="Normal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bookmarkStart w:id="88" w:name="_Toc184998234"/>
      <w:r>
        <w:rPr>
          <w:rStyle w:val="markedcontent"/>
          <w:rFonts w:cs="Calibri" w:cstheme="minorHAnsi"/>
        </w:rPr>
        <w:t>Charakterystyczne parametry obiektu budowlanego</w:t>
      </w:r>
      <w:bookmarkEnd w:id="88"/>
    </w:p>
    <w:tbl>
      <w:tblPr>
        <w:tblW w:w="3100" w:type="pct"/>
        <w:jc w:val="left"/>
        <w:tblInd w:w="6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1"/>
        <w:gridCol w:w="3291"/>
      </w:tblGrid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Długość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11,24 m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Szerokość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8,24 m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Wysokość do kalenicy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5,71 m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Powierzchnia zabudowy: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92,80 m</w:t>
            </w:r>
            <w:r>
              <w:rPr>
                <w:rFonts w:cs="Calibri" w:cstheme="minorHAnsi"/>
                <w:vertAlign w:val="superscript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Powierzchnia użytkowa: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72,73m</w:t>
            </w:r>
            <w:r>
              <w:rPr>
                <w:rFonts w:cs="Calibri" w:cstheme="minorHAnsi"/>
                <w:vertAlign w:val="superscript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Kubatura: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395,13 m</w:t>
            </w:r>
            <w:r>
              <w:rPr>
                <w:rFonts w:cs="Calibri" w:cstheme="minorHAnsi"/>
                <w:vertAlign w:val="superscript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Ilość kondygnacji naziemnych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</w:t>
            </w:r>
          </w:p>
        </w:tc>
      </w:tr>
    </w:tbl>
    <w:p>
      <w:pPr>
        <w:pStyle w:val="GPPpodkreslowny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Powierzchnie użytkowe pomieszczeń </w:t>
      </w:r>
    </w:p>
    <w:tbl>
      <w:tblPr>
        <w:tblW w:w="9704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6"/>
        <w:gridCol w:w="851"/>
        <w:gridCol w:w="3373"/>
        <w:gridCol w:w="992"/>
        <w:gridCol w:w="237"/>
        <w:gridCol w:w="567"/>
        <w:gridCol w:w="850"/>
        <w:gridCol w:w="1276"/>
        <w:gridCol w:w="991"/>
      </w:tblGrid>
      <w:tr>
        <w:trPr/>
        <w:tc>
          <w:tcPr>
            <w:tcW w:w="5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DEDED" w:themeFill="accent3" w:themeFillTint="33" w:val="clear"/>
          </w:tcPr>
          <w:p>
            <w:pPr>
              <w:pStyle w:val="GPPTabelka"/>
              <w:spacing w:before="20" w:after="4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eastAsia="Arial Unicode MS" w:cs="Calibri" w:asciiTheme="minorHAnsi" w:cstheme="minorHAnsi" w:hAnsiTheme="minorHAnsi"/>
                <w:i/>
                <w:i/>
                <w:iCs/>
                <w:szCs w:val="18"/>
              </w:rPr>
            </w:pPr>
            <w:r>
              <w:rPr>
                <w:rFonts w:eastAsia="Arial Unicode MS" w:cs="Calibri" w:cstheme="minorHAnsi"/>
                <w:i/>
                <w:iCs/>
                <w:szCs w:val="18"/>
              </w:rPr>
              <w:t xml:space="preserve"> </w:t>
            </w:r>
            <w:r>
              <w:rPr>
                <w:rFonts w:eastAsia="Arial Unicode MS" w:cs="Calibri" w:cstheme="minorHAnsi"/>
                <w:i/>
                <w:iCs/>
                <w:szCs w:val="18"/>
              </w:rPr>
              <w:t>Lp.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eastAsia="Arial Unicode MS" w:cs="Calibri" w:asciiTheme="minorHAnsi" w:cstheme="minorHAnsi" w:hAnsiTheme="minorHAnsi"/>
                <w:i/>
                <w:i/>
                <w:iCs/>
                <w:szCs w:val="18"/>
              </w:rPr>
            </w:pPr>
            <w:r>
              <w:rPr>
                <w:rFonts w:eastAsia="Arial Unicode MS" w:cs="Calibri" w:cstheme="minorHAnsi"/>
                <w:i/>
                <w:iCs/>
                <w:szCs w:val="18"/>
              </w:rPr>
              <w:t>nr pom.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eastAsia="Arial Unicode MS" w:cs="Calibri" w:asciiTheme="minorHAnsi" w:cstheme="minorHAnsi" w:hAnsiTheme="minorHAnsi"/>
                <w:i/>
                <w:i/>
                <w:iCs/>
                <w:szCs w:val="18"/>
              </w:rPr>
            </w:pPr>
            <w:r>
              <w:rPr>
                <w:rFonts w:eastAsia="Arial Unicode MS" w:cs="Calibri" w:cstheme="minorHAnsi"/>
                <w:i/>
                <w:iCs/>
                <w:szCs w:val="18"/>
              </w:rPr>
              <w:t>nazwa pomieszczenia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eastAsia="Arial Unicode MS" w:cs="Calibri" w:asciiTheme="minorHAnsi" w:cstheme="minorHAnsi" w:hAnsiTheme="minorHAnsi"/>
                <w:i/>
                <w:i/>
                <w:iCs/>
                <w:szCs w:val="18"/>
              </w:rPr>
            </w:pPr>
            <w:r>
              <w:rPr>
                <w:rFonts w:eastAsia="Arial Unicode MS" w:cs="Calibri" w:cstheme="minorHAnsi"/>
                <w:i/>
                <w:iCs/>
                <w:szCs w:val="18"/>
              </w:rPr>
              <w:t>pow. [m</w:t>
            </w:r>
            <w:r>
              <w:rPr>
                <w:rFonts w:cs="Calibri" w:cstheme="minorHAnsi"/>
                <w:i/>
                <w:iCs/>
                <w:szCs w:val="18"/>
                <w:vertAlign w:val="superscript"/>
              </w:rPr>
              <w:t>2</w:t>
            </w:r>
            <w:r>
              <w:rPr>
                <w:rFonts w:eastAsia="Arial Unicode MS" w:cs="Calibri" w:cstheme="minorHAnsi"/>
                <w:i/>
                <w:iCs/>
                <w:szCs w:val="18"/>
              </w:rPr>
              <w:t>]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A-001</w:t>
            </w:r>
          </w:p>
        </w:tc>
        <w:tc>
          <w:tcPr>
            <w:tcW w:w="3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Komunikacja ogólna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18,03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A-002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Sala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35,93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A-003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Aneks kuchenny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5,89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A-004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Pom. porządkowe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3,43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A-005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WC dla os. niepełnosprawnych/damskie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4,60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A-006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WC męskie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3,77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A-007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Szafa na odzież wierzchnią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1,07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6" w:type="dxa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  <w:t>72,72</w:t>
            </w:r>
          </w:p>
        </w:tc>
        <w:tc>
          <w:tcPr>
            <w:tcW w:w="237" w:type="dxa"/>
            <w:tcBorders>
              <w:lef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  <w:tc>
          <w:tcPr>
            <w:tcW w:w="567" w:type="dxa"/>
            <w:tcBorders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  <w:tc>
          <w:tcPr>
            <w:tcW w:w="850" w:type="dxa"/>
            <w:tcBorders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  <w:tc>
          <w:tcPr>
            <w:tcW w:w="1276" w:type="dxa"/>
            <w:tcBorders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  <w:tc>
          <w:tcPr>
            <w:tcW w:w="991" w:type="dxa"/>
            <w:tcBorders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</w:tr>
    </w:tbl>
    <w:p>
      <w:pPr>
        <w:pStyle w:val="GPPPUNKT1"/>
        <w:numPr>
          <w:ilvl w:val="0"/>
          <w:numId w:val="3"/>
        </w:numPr>
        <w:ind w:hanging="567" w:left="567"/>
        <w:rPr/>
      </w:pPr>
      <w:bookmarkStart w:id="89" w:name="_Toc184998235"/>
      <w:r>
        <w:rPr/>
        <w:t>Opinia geotechniczna oraz informacja o sposobie posadowienia obiektu budowlanego</w:t>
      </w:r>
      <w:bookmarkEnd w:id="89"/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Opinia geotechniczna stanowiąca załącznik do niniejszego opracowania, została sporządzona na podstawie 2 otworów geotechnicznych na terenie działki ew. nr 26/1 w miejscowości Lipnica, gmina Ostrowite.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Prace terenowe nie spowodowały negatywnego wpływu na środowisko gruntowo – wodne.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Do głębokości 4,0 m p.p.t. stwierdzono występowanie osadów czwartorzędowych:</w:t>
      </w:r>
    </w:p>
    <w:p>
      <w:pPr>
        <w:pStyle w:val="GPPpodkreslowny"/>
        <w:rPr/>
      </w:pPr>
      <w:r>
        <w:rPr/>
        <w:t>holocen (</w:t>
      </w:r>
      <w:r>
        <w:rPr>
          <w:i/>
          <w:iCs/>
        </w:rPr>
        <w:t>Qh</w:t>
      </w:r>
      <w:r>
        <w:rPr/>
        <w:t>):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grunty nasypowe, organiczno-antropogeniczne, niespoiste i spoiste - nasypy niekontrolowane: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/>
        <w:t xml:space="preserve">piaski drobne próchniczne z domieszką piasków gliniastych próchnicznych oraz szlaki </w:t>
      </w:r>
      <w:r>
        <w:rPr>
          <w:rFonts w:cs="Calibri" w:cstheme="minorHAnsi"/>
        </w:rPr>
        <w:t>(</w:t>
      </w:r>
      <w:r>
        <w:rPr>
          <w:rFonts w:cs="Calibri" w:cstheme="minorHAnsi"/>
          <w:b/>
          <w:bCs/>
        </w:rPr>
        <w:t>warstwa I</w:t>
      </w:r>
      <w:r>
        <w:rPr>
          <w:rFonts w:cs="Calibri" w:cstheme="minorHAnsi"/>
        </w:rPr>
        <w:t>),</w:t>
      </w:r>
    </w:p>
    <w:p>
      <w:pPr>
        <w:pStyle w:val="GPPpodkreslowny"/>
        <w:rPr/>
      </w:pPr>
      <w:r>
        <w:rPr/>
        <w:t>plejstocen (</w:t>
      </w:r>
      <w:r>
        <w:rPr>
          <w:i/>
          <w:iCs/>
        </w:rPr>
        <w:t>Qp</w:t>
      </w:r>
      <w:r>
        <w:rPr/>
        <w:t>):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grunty rodzime, mineralne, niespoiste - osady wodnolodowcowe (</w:t>
      </w:r>
      <w:r>
        <w:rPr>
          <w:rFonts w:cs="Calibri" w:cstheme="minorHAnsi"/>
          <w:i/>
          <w:iCs/>
        </w:rPr>
        <w:t>fgQp</w:t>
      </w:r>
      <w:r>
        <w:rPr>
          <w:rFonts w:cs="Calibri" w:cstheme="minorHAnsi"/>
        </w:rPr>
        <w:t>):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piaski średnie i piaski drobne (</w:t>
      </w:r>
      <w:r>
        <w:rPr>
          <w:rFonts w:cs="Calibri" w:cstheme="minorHAnsi"/>
          <w:b/>
          <w:bCs/>
        </w:rPr>
        <w:t>seria II</w:t>
      </w:r>
      <w:r>
        <w:rPr>
          <w:rFonts w:cs="Calibri" w:cstheme="minorHAnsi"/>
        </w:rPr>
        <w:t>).</w:t>
      </w:r>
    </w:p>
    <w:p>
      <w:pPr>
        <w:pStyle w:val="GPPOPIS"/>
        <w:rPr/>
      </w:pPr>
      <w:r>
        <w:rPr/>
        <w:t>Do głębokości 4,0 m p.p.t. występowanie wody gruntowej stwierdzono w obu wykonanych otworach: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1 zwierciadło nawiercone / ustabilizowane (swobodne) 2,2 m p.p.t. (rzędna ~ 103,8 m n.p.m.),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2 zwierciadło nawiercone / ustabilizowane (swobodne) 2,3 m p.p.t. (rzędna ~ 103,8 m n.p.m.).</w:t>
      </w:r>
    </w:p>
    <w:p>
      <w:pPr>
        <w:pStyle w:val="GPPOPIS"/>
        <w:rPr/>
      </w:pPr>
      <w:r>
        <w:rPr/>
        <w:t>Nawiercane grunty były mało wilgotne, wilgotne i nawodnione.</w:t>
      </w:r>
    </w:p>
    <w:p>
      <w:pPr>
        <w:pStyle w:val="GPPOPIS"/>
        <w:rPr/>
      </w:pPr>
      <w:r>
        <w:rPr/>
        <w:t>Stan na dzień 18.11.2024 r.</w:t>
      </w:r>
    </w:p>
    <w:p>
      <w:pPr>
        <w:pStyle w:val="GPPOPIS"/>
        <w:rPr/>
      </w:pPr>
      <w:r>
        <w:rPr/>
        <w:t>Charakterystyczne wartości pozostałych parametrow geotechnicznych określono na podstawie korelacji</w:t>
      </w:r>
    </w:p>
    <w:p>
      <w:pPr>
        <w:pStyle w:val="GPPOPIS"/>
        <w:rPr/>
      </w:pPr>
      <w:r>
        <w:rPr/>
        <w:t>z parametrem ID(n) wg normy [8]. Wydzielono następujące warstwy geotechniczne:</w:t>
      </w:r>
    </w:p>
    <w:p>
      <w:pPr>
        <w:pStyle w:val="GPPOPIS"/>
        <w:rPr/>
      </w:pPr>
      <w:r>
        <w:rPr>
          <w:b/>
          <w:bCs/>
        </w:rPr>
        <w:t xml:space="preserve">warstwa I </w:t>
      </w:r>
      <w:r>
        <w:rPr/>
        <w:t>grunty nasypowe, organiczno-antropogeniczne, niespoiste i spoiste:</w:t>
      </w:r>
    </w:p>
    <w:p>
      <w:pPr>
        <w:pStyle w:val="GPPOPIS"/>
        <w:ind w:firstLine="141" w:left="1275"/>
        <w:rPr/>
      </w:pPr>
      <w:r>
        <w:rPr/>
        <w:t>nasypy niekontrolowane - grunty nienośne z uwagi na skład,</w:t>
      </w:r>
    </w:p>
    <w:p>
      <w:pPr>
        <w:pStyle w:val="GPPOPIS"/>
        <w:rPr/>
      </w:pPr>
      <w:r>
        <w:rPr>
          <w:b/>
          <w:bCs/>
        </w:rPr>
        <w:t xml:space="preserve">seria II </w:t>
      </w:r>
      <w:r>
        <w:rPr/>
        <w:t>grunty rodzime, mineralne, niespoiste - osady wodnolodowcowe:</w:t>
      </w:r>
    </w:p>
    <w:p>
      <w:pPr>
        <w:pStyle w:val="GPPOPIS"/>
        <w:ind w:firstLine="141" w:left="1275"/>
        <w:rPr/>
      </w:pPr>
      <w:r>
        <w:rPr>
          <w:b/>
          <w:bCs/>
        </w:rPr>
        <w:t xml:space="preserve">a </w:t>
      </w:r>
      <w:r>
        <w:rPr/>
        <w:t>piaski średnie - mało wilgotne, wilg. i nawodnione, śr. zagęszczone, ID(n) = 0,50,</w:t>
      </w:r>
    </w:p>
    <w:p>
      <w:pPr>
        <w:pStyle w:val="GPPOPIS"/>
        <w:ind w:firstLine="282" w:left="1134"/>
        <w:rPr/>
      </w:pPr>
      <w:r>
        <w:rPr>
          <w:b/>
          <w:bCs/>
        </w:rPr>
        <w:t xml:space="preserve">b </w:t>
      </w:r>
      <w:r>
        <w:rPr/>
        <w:t>piaski drobne - nawodnione, średnio zagęszczone, ID(n) = 0,55.</w:t>
      </w:r>
    </w:p>
    <w:p>
      <w:pPr>
        <w:pStyle w:val="GPPOPIS"/>
        <w:rPr/>
      </w:pPr>
      <w:r>
        <w:rPr/>
        <w:t>Głębokość przemarzania gruntu wg normy [8] na obszarze przeprowadzonych badań wynosi</w:t>
      </w:r>
    </w:p>
    <w:p>
      <w:pPr>
        <w:pStyle w:val="GPPOPIS"/>
        <w:rPr>
          <w:b/>
          <w:bCs/>
        </w:rPr>
      </w:pPr>
      <w:r>
        <w:rPr>
          <w:b/>
          <w:bCs/>
        </w:rPr>
        <w:t>hz = 0,8 m p.p.t.</w:t>
      </w:r>
    </w:p>
    <w:p>
      <w:pPr>
        <w:pStyle w:val="GPPOPIS"/>
        <w:rPr>
          <w:b/>
          <w:bCs/>
        </w:rPr>
      </w:pPr>
      <w:r>
        <w:rPr>
          <w:b/>
          <w:bCs/>
        </w:rPr>
        <w:t>Warunki gruntowo-wodne podłoża projektowanego budynku uznać można za proste. Projektowany budynek, w prostych warunkach, należy zaliczyć do I kategorii geotechnicznej.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90" w:name="_Toc184998236"/>
      <w:r>
        <w:rPr/>
        <w:t>Posadowienie obiektu budowlanego</w:t>
      </w:r>
      <w:bookmarkEnd w:id="90"/>
    </w:p>
    <w:p>
      <w:pPr>
        <w:pStyle w:val="GPPOPIS"/>
        <w:rPr/>
      </w:pPr>
      <w:r>
        <w:rPr/>
        <w:t>Projektuje się posadowienie bezpośrednie na ławach fundamentowych 40x50cm- betonowe, zbrojone prętami stalowymi, posadowione poniżej głębokości przemarzania gruntu.</w:t>
      </w:r>
    </w:p>
    <w:p>
      <w:pPr>
        <w:pStyle w:val="GPPOPIS"/>
        <w:rPr/>
      </w:pPr>
      <w:r>
        <w:rPr/>
        <w:t>Pod fundamentami wykonany będzie podkład betonowy grubości 10cm</w:t>
      </w:r>
    </w:p>
    <w:p>
      <w:pPr>
        <w:pStyle w:val="GPPOPIS"/>
        <w:rPr/>
      </w:pPr>
      <w:r>
        <w:rPr/>
        <w:t>Na ławach zostaną wzniesione ściany fundamentowe z bloczków betonowych grubości 24cm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91" w:name="_Toc184998237"/>
      <w:r>
        <w:rPr>
          <w:rFonts w:cs="Calibri" w:cstheme="minorHAnsi"/>
        </w:rPr>
        <w:t>Liczba lokali mieszkalnych i użytkowych</w:t>
      </w:r>
      <w:bookmarkEnd w:id="91"/>
    </w:p>
    <w:p>
      <w:pPr>
        <w:pStyle w:val="GPPOPIS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cstheme="minorHAnsi"/>
        </w:rPr>
        <w:t>Budynek nie zawiera lokali mieszkalnych. Budynek stanowi jeden obiekt użyteczności publicznej w zakresie usług społecznych.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92" w:name="_Toc184998238"/>
      <w:r>
        <w:rPr>
          <w:rFonts w:cs="Calibri" w:cstheme="minorHAnsi"/>
        </w:rPr>
        <w:t>Opis zapewnienia niezbędnych warunków do korzystania z obiektów użyteczności publicznej i mieszkaniowego budownictwa wielorodzinnego przez osoby niepełnosprawne</w:t>
      </w:r>
      <w:bookmarkEnd w:id="92"/>
    </w:p>
    <w:p>
      <w:pPr>
        <w:pStyle w:val="GPPOPIS"/>
        <w:rPr/>
      </w:pPr>
      <w:r>
        <w:rPr/>
        <w:t>Budynek został w pełni dostosowany do potrzeb osób z różnymi rodzajami niepełnosprawności, a w szczególności dla osób z: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Niepełnosprawnością ruchową,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Niewidomych i słabo widzących,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Niesłyszących i słabo słyszących,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 niepełnosprawnością intelektualną,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 zaburzeniami i chorobami psychicznymi,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 trudnościami komunikacyjnymi.</w:t>
      </w:r>
    </w:p>
    <w:p>
      <w:pPr>
        <w:pStyle w:val="GPPOPIS"/>
        <w:rPr/>
      </w:pPr>
      <w:r>
        <w:rPr/>
        <w:t xml:space="preserve">Projekt zakłada likwidację wszelkich barier architektonicznych związanych z jego użytkowaniem. Budynek jest przystosowany do korzystania przez osoby z psem asystującym. 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93" w:name="_Toc184998239"/>
      <w:r>
        <w:rPr/>
        <w:t>Otoczenie budynku</w:t>
      </w:r>
      <w:bookmarkEnd w:id="93"/>
    </w:p>
    <w:p>
      <w:pPr>
        <w:pStyle w:val="GPPpodkreslowny"/>
        <w:rPr/>
      </w:pPr>
      <w:r>
        <w:rPr/>
        <w:t>Miejsce postojowe dla samochodów wyposażonych w kartę parkingową</w:t>
      </w:r>
    </w:p>
    <w:p>
      <w:pPr>
        <w:pStyle w:val="GPPOPIS"/>
        <w:rPr/>
      </w:pPr>
      <w:r>
        <w:rPr/>
        <w:t>W obrębie opracowania zaprojektowano miejsce postojowe do parkowania pojazdu wyposażonego w kartę parkingową. Nawierzchnia stanowiska postojowego zostanie utwardzona, równa i gładka, wykonana z kostki betonowej o niefazowanych krawędziach lub kostki kamiennej ciętej. W obrębie opracowania nie projektuje się nawierzchni ażurowej, utrudniającej poruszanie. Projektowane miejsce postojowe będzie miało bezpośrednie połączenie z chodnikiem, które zapewni swobodny dojazd wózkiem lub skuterem. Miejsce postojowe zlokalizowane jest najbliżej wejścia do budynku, będzie usytuowane prostopadle do osi jezdni i będzie miało wymiary 3,6 x 5,0 m. Miejsce postojowe zostanie oznaczone znakiem pionowym D-18a z tabliczką T-29 oraz znakiem poziomym P-20 z symbolem P-24 i niebieską nawierzchnią.</w:t>
      </w:r>
    </w:p>
    <w:p>
      <w:pPr>
        <w:pStyle w:val="GPPpodkreslowny"/>
        <w:rPr/>
      </w:pPr>
      <w:r>
        <w:rPr/>
        <w:t>Chodniki</w:t>
      </w:r>
    </w:p>
    <w:p>
      <w:pPr>
        <w:pStyle w:val="GPPOPIS"/>
        <w:rPr/>
      </w:pPr>
      <w:r>
        <w:rPr/>
        <w:t>Umiejscowienie miejsc postojowych nie będzie zawężać chodnika do szerokości mniejszej niż 160 cm. W przypadku konieczności zostaną zamontowane ograniczniki parkingowe zabezpieczające przez zbyt bliskim parkowaniem pojazdów przy chodniku. Nawierzchnia chodnika zostanie utwardzona, równa i gładka, wykonana z kostki betonowej o niefazowanych krawędziach lub kostki kamiennej ciętej. Nie projektuje się nawierzchni ażurowej, utrudniającej poruszanie.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94" w:name="_Toc184998240"/>
      <w:r>
        <w:rPr/>
        <w:t>Budynek</w:t>
      </w:r>
      <w:bookmarkEnd w:id="94"/>
    </w:p>
    <w:p>
      <w:pPr>
        <w:pStyle w:val="GPPpodkreslowny"/>
        <w:rPr/>
      </w:pPr>
      <w:r>
        <w:rPr/>
        <w:t>Strefa wejściowa</w:t>
      </w:r>
    </w:p>
    <w:p>
      <w:pPr>
        <w:pStyle w:val="GPPOPIS"/>
        <w:rPr/>
      </w:pPr>
      <w:r>
        <w:rPr/>
        <w:t xml:space="preserve">Wejście do budynku zostanie zasygnalizowane pasem ostrzegawczym o szerokości 50 cm, ułożonym w odległości 50 cm po obu stronach. Wokół głównego wejścia została zapewniona swoboda poruszania się osobom z dysfunkcją narządów ruchu, tj. zapewniono przestrzeń manewrową o wymiarach co najmniej 150x150 cm. Nawierzchnia przed wejściem głównym do budynku zostanie utwardzona i wypłaszczona. </w:t>
      </w:r>
    </w:p>
    <w:p>
      <w:pPr>
        <w:pStyle w:val="GPPOPIS"/>
        <w:rPr/>
      </w:pPr>
      <w:r>
        <w:rPr/>
        <w:t>Wejście do budynku zostało wyprofilowane w taki sposób, aby było osłonięte zadaszeniem.</w:t>
      </w:r>
    </w:p>
    <w:p>
      <w:pPr>
        <w:pStyle w:val="GPPOPIS"/>
        <w:rPr/>
      </w:pPr>
      <w:r>
        <w:rPr/>
        <w:t>Budynek wyposażono we wbudowaną matę wejściową oraz wycieraczkę gumowo-szczotkową, jednak obie zostaną wbudowane i zamontowane trwale w taki sposób, aby ich powierzchnia znajdowała się na równym poziomie z chodnikiem i posadzką. Wielkość oczek urządzeń zostanie dobrana w sposób uniemożliwiający utknięcie koła wózka lub laski.</w:t>
      </w:r>
    </w:p>
    <w:p>
      <w:pPr>
        <w:pStyle w:val="GPPOPIS"/>
        <w:rPr/>
      </w:pPr>
      <w:r>
        <w:rPr/>
        <w:t xml:space="preserve">Poziom „0” obiektu jest nieznacznie wyniesiony ponad teren, jednak różnica poziomów została zniwelowana pochylnią o łagodnym nachyleniu. </w:t>
      </w:r>
    </w:p>
    <w:p>
      <w:pPr>
        <w:pStyle w:val="GPPpodkreslowny"/>
        <w:rPr/>
      </w:pPr>
      <w:r>
        <w:rPr/>
        <w:t>Drzwi</w:t>
      </w:r>
    </w:p>
    <w:p>
      <w:pPr>
        <w:pStyle w:val="GPPOPIS"/>
        <w:rPr/>
      </w:pPr>
      <w:r>
        <w:rPr/>
        <w:t xml:space="preserve">W budynku zastosowano dwuskrzydłowe drzwi wejściowe o szerokości skrzydła czynnego min. 90 cm oraz szerokości w świetle ościeżnicy 180 cm. Próg drzwi wejściowych będzie posiadał maksymalnie 20mm wysokości oraz formę ściętego klina z wyróżnieniem kontrastu o min. LRV 30. Szklane drzwi zostaną oznaczone kontrastowym elementem w formie żółtego pasa szerokości ok. 20 cm, naklejonego na całej szerokości skrzydła na wysokości ok. 160 cm. W obiekcie nie będą stosowane klamki wymuszające ruch obrotowy nadgarstka. </w:t>
      </w:r>
    </w:p>
    <w:p>
      <w:pPr>
        <w:pStyle w:val="GPPpodkreslowny"/>
        <w:rPr/>
      </w:pPr>
      <w:r>
        <w:rPr/>
        <w:t xml:space="preserve">Układ przestrzenny </w:t>
      </w:r>
    </w:p>
    <w:p>
      <w:pPr>
        <w:pStyle w:val="GPPOPIS"/>
        <w:rPr/>
      </w:pPr>
      <w:r>
        <w:rPr/>
        <w:t>Obiekt został zaprojektowany w taki sposób, aby jego układ był czytelny i ułatwiający samodzielną orientację. Dodatkowo zaprojektowano elementy wyposażenia ułatwiające orientację: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Piktogramy z zastosowaniem dużych i kontrastowych znaków, umieszczane na drzwiach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Tabliczki z oznaczeniem pomieszczeń w alfabecie Braille’a, umieszczane na ścianie po stronie klamki, na wysokości 120 (dół tabliczki) – 160 cm (góra tabliczki), w odległości 5-10 cm od ościeżnicy drzwi,</w:t>
      </w:r>
    </w:p>
    <w:p>
      <w:pPr>
        <w:pStyle w:val="GPPOPIS"/>
        <w:rPr/>
      </w:pPr>
      <w:r>
        <w:rPr/>
        <w:t>W centralnej części budynku umiejscowiono toaletę dla osób niepełnosprawnych, posiadającą wejście bezpośrednio z komunikacji ogólnej.</w:t>
      </w:r>
    </w:p>
    <w:p>
      <w:pPr>
        <w:pStyle w:val="GPPOPIS"/>
        <w:rPr/>
      </w:pPr>
      <w:r>
        <w:rPr/>
        <w:t xml:space="preserve">W budynku, w okolicy strefy wejściowej zaprojektowano miejsce do odpoczynku wyposażone w siedzisko z podłokietnikami ułatwiającymi siadanie i wstawanie, zapewniono również miejsce do zaparkowania wózka. Wolna przestrzeń od frontu siedziska wynosi ponad 40 cm. Miejsce postoju dla wózka ma głębokość ponad 140 cm i szerokość 90 cm. </w:t>
      </w:r>
    </w:p>
    <w:p>
      <w:pPr>
        <w:pStyle w:val="GPPpodkreslowny"/>
        <w:rPr/>
      </w:pPr>
      <w:r>
        <w:rPr/>
        <w:t>Pomieszczenia higieniczno-sanitarne</w:t>
      </w:r>
    </w:p>
    <w:p>
      <w:pPr>
        <w:pStyle w:val="GPPOPIS"/>
        <w:rPr/>
      </w:pPr>
      <w:r>
        <w:rPr/>
        <w:t xml:space="preserve">W obiekcie zaprojektowano toaletę uwzględniającą potrzeby osób niepełnosprawnych o wymiarach uwzględniających pole wolnej przestrzeni manewrowej o wym. min. 150x150 cm. </w:t>
      </w:r>
    </w:p>
    <w:p>
      <w:pPr>
        <w:pStyle w:val="GPPOPIS"/>
        <w:rPr/>
      </w:pPr>
      <w:r>
        <w:rPr/>
        <w:t>Przestrzeń wokół miski ustępowej zaprojektowano w sposób uwzględniających różne sposoby przesiadania się na nią z wózka. Górna krawędź toalety znajdować się będzie na wysokości 42-48 cm, natomiast oś miski zachowa min. 45 cm odległości od ściany. Po obu stronach miski ustępowej, na wysokości 70-85 cm zostaną umieszczone pochwyty wystające min. 10 cm przed muszlę. Spłuczka uruchamiana będzie automatycznie lub ręcznie. Toaleta zostanie wyposażona w podajnik papieru toaletowego, zamontowanego na wysokości 60-70 cm pod poziomu posadzki, w okolicy przedniej krawędzi miski ustępowej. Należy zastosować miskę lejową, wiszącą, bez wewnętrznego kołnierza, dostosowaną do potrzeb osób niepełnosprawnych.</w:t>
      </w:r>
    </w:p>
    <w:p>
      <w:pPr>
        <w:pStyle w:val="GPPOPIS"/>
        <w:rPr/>
      </w:pPr>
      <w:r>
        <w:rPr/>
        <w:t>Górna krawędź umywalki zostanie zamontowana na wysokości 75-85 cm od posadzki, dolna natomiast nie znajdzie się niżej niż 60 cm od posadzki. Przed umywalką zachowano wolną przestrzeń manewrową o wym. 90x150, z czego nie więcej niż 40 cm będzie znajdować się pod umywalką. Umywalka zostanie wyposażona w baterię uruchamianą dźwignią lub automatycznie. Nad umywalką zostanie zamontowane lustro stałe, bez możliwości regulacji, odsadzone od powierzchni ściany na konstrukcji, o trwałym pochyleniu 10</w:t>
      </w:r>
      <w:r>
        <w:rPr>
          <w:vertAlign w:val="superscript"/>
        </w:rPr>
        <w:t>o</w:t>
      </w:r>
      <w:r>
        <w:rPr/>
        <w:t>, zablokowane w zadanej pozycji. Dolna krawędź lustra znajdować się będzie nie wyżej niż 100 cm od posadzki. Strefa umywalki zostanie również wyposażona w dozownik mydła oraz ręczników papierowych na wysokości 80-110 cm od poziomu posadzki oraz pochwyty składane po obu jej stronach, na wysokości 90-100 cm w odległości nie mniejszej niż 5 cm pomiędzy krawędzią poręczy a umywalką.</w:t>
      </w:r>
    </w:p>
    <w:p>
      <w:pPr>
        <w:pStyle w:val="GPPpodkreslowny"/>
        <w:rPr/>
      </w:pPr>
      <w:r>
        <w:rPr/>
        <w:t>Materiały wykończeniowe</w:t>
      </w:r>
    </w:p>
    <w:p>
      <w:pPr>
        <w:pStyle w:val="GPPOPIS"/>
        <w:rPr/>
      </w:pPr>
      <w:r>
        <w:rPr/>
        <w:t xml:space="preserve">Powierzchnie ścian i podług będą posiadały powierzchnię matową, zabezpieczającą przed wystąpieniem zjawiska olśnienia. Ściany i podłogi zostaną skontrastowane kolorystycznie, podłogi zostaną wykonane z materiałów antypoślizgowych. </w:t>
      </w:r>
    </w:p>
    <w:p>
      <w:pPr>
        <w:pStyle w:val="GPPpodkreslowny"/>
        <w:rPr/>
      </w:pPr>
      <w:r>
        <w:rPr/>
        <w:t>Systemy wspomagające</w:t>
      </w:r>
    </w:p>
    <w:p>
      <w:pPr>
        <w:pStyle w:val="GPPOPIS"/>
        <w:rPr/>
      </w:pPr>
      <w:r>
        <w:rPr/>
        <w:t>Obiekt zostanie wyposażony w system nagłośnienia wspomagający odbiór osobom niedosłyszących. Dodatkowo obiekt zostanie wyposażony w system pętli indukcyjnej umożliwiający osobie z aparatem słuchowym lub implantem ślimakowym prawidłowe słyszenie w przestrzeni.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95" w:name="_Toc184998241"/>
      <w:r>
        <w:rPr>
          <w:rFonts w:cs="Calibri" w:cstheme="minorHAnsi"/>
        </w:rPr>
        <w:t>Parametry techniczne obiektu budowlanego charakteryzujące wpływ obiektu budowlanego na środowisko i jego wykorzystywanie oraz na zdrowie ludzi i obiekty sąsiednie</w:t>
      </w:r>
      <w:bookmarkEnd w:id="95"/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96" w:name="_Toc184998242"/>
      <w:r>
        <w:rPr>
          <w:rFonts w:eastAsia="Times New Roman" w:cs="Calibri" w:cstheme="minorHAnsi"/>
          <w:lang w:eastAsia="pl-PL"/>
        </w:rPr>
        <w:t>Zapotrzebowanie i jakość wody oraz ilość, jakość i sposób odprowadzania ścieków oraz wód opadowych</w:t>
      </w:r>
      <w:bookmarkEnd w:id="96"/>
    </w:p>
    <w:p>
      <w:pPr>
        <w:pStyle w:val="GPPOPIS"/>
        <w:jc w:val="both"/>
        <w:rPr/>
      </w:pPr>
      <w:r>
        <w:rPr/>
        <w:t xml:space="preserve">Zakres projektu obejmuje instalację wodociągową od istniejącej studzienki wodomierzowej w terenie inwestora do projektowanego budynku oraz zewnętrzną instalację kanalizacji sanitarnej odprowadzającą ścieki z budynku do projektowanego zbiornika bezodpływowego. </w:t>
      </w:r>
    </w:p>
    <w:p>
      <w:pPr>
        <w:pStyle w:val="GPPOPIS"/>
        <w:jc w:val="both"/>
        <w:rPr/>
      </w:pPr>
      <w:r>
        <w:rPr/>
        <w:t>Zgodnie z rozporządzeniem Ministra Spraw Wewnętrznych i Administracji w sprawie ochrony przeciwpożarowej budynków, innych obiektów budowlanych i terenów, woda do zewnętrznego gaszenia pożaru zostanie zapewniona z sieci w ilości 5 dm</w:t>
      </w:r>
      <w:r>
        <w:rPr>
          <w:vertAlign w:val="superscript"/>
        </w:rPr>
        <w:t>3</w:t>
      </w:r>
      <w:r>
        <w:rPr/>
        <w:t>/s</w:t>
      </w:r>
    </w:p>
    <w:p>
      <w:pPr>
        <w:pStyle w:val="GPPOPIS"/>
        <w:jc w:val="both"/>
        <w:rPr/>
      </w:pPr>
      <w:r>
        <w:rPr/>
        <w:t xml:space="preserve">Wody opadowe zostaną zagospodarowane na terenie działki własnej Inwestora. 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97" w:name="_Toc184998243"/>
      <w:r>
        <w:rPr>
          <w:rFonts w:eastAsia="Times New Roman" w:cs="Calibri" w:cstheme="minorHAnsi"/>
          <w:lang w:eastAsia="pl-PL"/>
        </w:rPr>
        <w:t>Emisja zanieczyszczeń gazowych, w tym zapachów, pyłowych i płynnych, z podaniem ich rodzaju, ilości i zasięgu rozprzestrzeniania się</w:t>
      </w:r>
      <w:bookmarkEnd w:id="97"/>
    </w:p>
    <w:p>
      <w:pPr>
        <w:pStyle w:val="GPPOPIS"/>
        <w:rPr>
          <w:lang w:eastAsia="pl-PL"/>
        </w:rPr>
      </w:pPr>
      <w:r>
        <w:rPr>
          <w:lang w:eastAsia="pl-PL"/>
        </w:rPr>
        <w:t xml:space="preserve">Projektowany obiekt nie będzie powodował zanieczyszczeń gazowych, zapachów, pyłów itp. 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98" w:name="_Toc184998244"/>
      <w:bookmarkStart w:id="99" w:name="_Toc164787302"/>
      <w:bookmarkStart w:id="100" w:name="_Toc52895734"/>
      <w:r>
        <w:rPr>
          <w:rFonts w:eastAsia="Times New Roman" w:cs="Calibri" w:cstheme="minorHAnsi"/>
          <w:lang w:eastAsia="pl-PL"/>
        </w:rPr>
        <w:t>Rozwiązania projektowe zapewniające oszczędność zużycia mediów</w:t>
      </w:r>
      <w:bookmarkEnd w:id="98"/>
      <w:bookmarkEnd w:id="99"/>
      <w:bookmarkEnd w:id="100"/>
    </w:p>
    <w:p>
      <w:pPr>
        <w:pStyle w:val="GPPOPIS"/>
        <w:rPr>
          <w:lang w:eastAsia="pl-PL"/>
        </w:rPr>
      </w:pPr>
      <w:bookmarkStart w:id="101" w:name="_Hlk163731674"/>
      <w:bookmarkEnd w:id="101"/>
      <w:r>
        <w:rPr>
          <w:lang w:eastAsia="pl-PL"/>
        </w:rPr>
        <w:t>W celu optymalizacji zużycia mediów w obrębie projektowanego obiektu:</w:t>
      </w:r>
    </w:p>
    <w:p>
      <w:pPr>
        <w:pStyle w:val="GPPkropka"/>
        <w:numPr>
          <w:ilvl w:val="0"/>
          <w:numId w:val="4"/>
        </w:numPr>
        <w:ind w:hanging="284" w:left="1135"/>
        <w:rPr>
          <w:lang w:eastAsia="pl-PL"/>
        </w:rPr>
      </w:pPr>
      <w:r>
        <w:rPr>
          <w:lang w:eastAsia="pl-PL"/>
        </w:rPr>
        <w:t>Projektuje się liczniki mediów z przetwornikami - z możliwością zdalnego odczytu</w:t>
      </w:r>
    </w:p>
    <w:p>
      <w:pPr>
        <w:pStyle w:val="GPPkropka"/>
        <w:numPr>
          <w:ilvl w:val="0"/>
          <w:numId w:val="4"/>
        </w:numPr>
        <w:ind w:hanging="284" w:left="1135"/>
        <w:rPr>
          <w:lang w:eastAsia="pl-PL"/>
        </w:rPr>
      </w:pPr>
      <w:r>
        <w:rPr>
          <w:lang w:eastAsia="pl-PL"/>
        </w:rPr>
        <w:t xml:space="preserve">Opomiarowanie mediów z rozbiciem na poszczególne instalacje; oświetlenie, klimatyzacja, wentylacja, </w:t>
      </w:r>
    </w:p>
    <w:p>
      <w:pPr>
        <w:pStyle w:val="GPPkropka"/>
        <w:numPr>
          <w:ilvl w:val="0"/>
          <w:numId w:val="4"/>
        </w:numPr>
        <w:ind w:hanging="284" w:left="1135"/>
        <w:rPr>
          <w:lang w:eastAsia="pl-PL"/>
        </w:rPr>
      </w:pPr>
      <w:r>
        <w:rPr>
          <w:lang w:eastAsia="pl-PL"/>
        </w:rPr>
        <w:t>Wyposażenie sanitariatów w urządzenia oszczędzające wodę – stelaże z podwójnymi przyciskami, baterie z perlatorami itp.</w:t>
      </w:r>
    </w:p>
    <w:p>
      <w:pPr>
        <w:pStyle w:val="GPPOPIS"/>
        <w:rPr>
          <w:i/>
          <w:i/>
          <w:iCs/>
          <w:lang w:eastAsia="pl-PL"/>
        </w:rPr>
      </w:pPr>
      <w:r>
        <w:rPr>
          <w:lang w:eastAsia="pl-PL"/>
        </w:rPr>
        <w:t>Dotyczy to także mediów branży elektrycznej – odrębne opomiarowanie oświetlenia na zewnątrz, strefowanie oświetlenia, liczniki/podliczniki energii elektrycznej.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102" w:name="_Hlk163731674"/>
      <w:bookmarkStart w:id="103" w:name="_Toc184998245"/>
      <w:bookmarkEnd w:id="102"/>
      <w:r>
        <w:rPr>
          <w:rFonts w:eastAsia="Times New Roman" w:cs="Calibri" w:cstheme="minorHAnsi"/>
          <w:lang w:eastAsia="pl-PL"/>
        </w:rPr>
        <w:t>Rodzaj i ilość wytwarzanych odpadów</w:t>
      </w:r>
      <w:bookmarkEnd w:id="103"/>
    </w:p>
    <w:p>
      <w:pPr>
        <w:pStyle w:val="GPPOPIS"/>
        <w:jc w:val="both"/>
        <w:rPr/>
      </w:pPr>
      <w:r>
        <w:rPr/>
        <w:t>Budynek nie będzie generować odpadów innych niż komunalne pochodzące z normalnego funkcjonowania podobnych obiektów. Zakłada się, że selekcjonowanie śmieci zgodnie z wytycznymi odbiorcy odpadów. Odpady będą gromadzone w miejscu gromadzenia odpadów znajdującym się w granicy terenu, co zostało przedstawione na rysunku Projekt zagospodarowania terenu. Poniżej wyszczególniono orientacyjne odpady, których generowanie przez obiekt jest możliwe:</w:t>
      </w:r>
    </w:p>
    <w:tbl>
      <w:tblPr>
        <w:tblStyle w:val="Tabela-Siatka"/>
        <w:tblW w:w="8500" w:type="dxa"/>
        <w:jc w:val="left"/>
        <w:tblInd w:w="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3"/>
        <w:gridCol w:w="2833"/>
        <w:gridCol w:w="2834"/>
      </w:tblGrid>
      <w:tr>
        <w:trPr/>
        <w:tc>
          <w:tcPr>
            <w:tcW w:w="2833" w:type="dxa"/>
            <w:tcBorders/>
            <w:shd w:color="auto" w:fill="F2F2F2" w:themeFill="background1" w:themeFillShade="f2" w:val="clear"/>
          </w:tcPr>
          <w:p>
            <w:pPr>
              <w:pStyle w:val="GPPOPIS"/>
              <w:widowControl/>
              <w:spacing w:before="0" w:after="8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Rodzaj odpadu</w:t>
            </w:r>
          </w:p>
        </w:tc>
        <w:tc>
          <w:tcPr>
            <w:tcW w:w="2833" w:type="dxa"/>
            <w:tcBorders/>
            <w:shd w:color="auto" w:fill="F2F2F2" w:themeFill="background1" w:themeFillShade="f2" w:val="clear"/>
          </w:tcPr>
          <w:p>
            <w:pPr>
              <w:pStyle w:val="GPPOPIS"/>
              <w:widowControl/>
              <w:spacing w:before="0" w:after="8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Co stanowi odpad</w:t>
            </w:r>
          </w:p>
        </w:tc>
        <w:tc>
          <w:tcPr>
            <w:tcW w:w="2834" w:type="dxa"/>
            <w:tcBorders/>
            <w:shd w:color="auto" w:fill="F2F2F2" w:themeFill="background1" w:themeFillShade="f2" w:val="clear"/>
          </w:tcPr>
          <w:p>
            <w:pPr>
              <w:pStyle w:val="GPPOPIS"/>
              <w:widowControl/>
              <w:spacing w:before="0" w:after="8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Sposób przechowywania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z tektury i papieru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Karton, tektura, worki papierowe, tuby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z tworzyw sztucznych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- folia (polietylen, polipropylen),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z drewna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Skrzynie, palety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z metali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Metalowe puszki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Nieorganiczne odpady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uszkodzone, przeterminowane produkty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Pojemnik lub 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Organiczne odpady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uszkodzone, przeterminowane produkty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Pojemnik lub 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 xml:space="preserve">Produkty spożywcze przeterminowane </w:t>
              <w:br/>
              <w:t>lub nieprzydatne do spożycia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Np. warzywa, owoce, suche artykuły spożywcze itp.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Pojemnik lub kontener</w:t>
            </w:r>
          </w:p>
        </w:tc>
      </w:tr>
    </w:tbl>
    <w:p>
      <w:pPr>
        <w:pStyle w:val="GPPOPIS"/>
        <w:jc w:val="both"/>
        <w:rPr/>
      </w:pPr>
      <w:r>
        <w:rPr/>
        <w:t xml:space="preserve">Ograniczenie negatywnego oddziaływania odpadów na etapie realizacji oraz eksploatacji inwestycji będzie się odbywało poprzez dążenie do minimalizacji wytwarzanych odpadów, bieżącą segregację oraz selektywne magazynowanie poszczególnych rodzajów odpadów w szczelnych pojemnikach, </w:t>
        <w:br/>
        <w:t xml:space="preserve">w wyznaczonych do tego miejscach. 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104" w:name="_Toc184998246"/>
      <w:r>
        <w:rPr>
          <w:rFonts w:eastAsia="Times New Roman" w:cs="Calibri" w:cstheme="minorHAnsi"/>
          <w:lang w:eastAsia="pl-PL"/>
        </w:rPr>
        <w:t>Właściwości akustyczne oraz emisja drgań, a także promieniowanie, w szczególności jonizującego, pola elektromagnetycznego i innych zakłóceń, z podaniem odpowiednich parametrów tych czynników i zasięgu ich rozprzestrzeniania się</w:t>
      </w:r>
      <w:bookmarkEnd w:id="104"/>
    </w:p>
    <w:p>
      <w:pPr>
        <w:pStyle w:val="GPPpodkreslowny"/>
        <w:rPr/>
      </w:pPr>
      <w:r>
        <w:rPr/>
        <w:t>Akustyka</w:t>
      </w:r>
    </w:p>
    <w:p>
      <w:pPr>
        <w:pStyle w:val="GPPOPIS"/>
        <w:rPr/>
      </w:pPr>
      <w:r>
        <w:rPr/>
        <w:t>Ocenia się, że oddziaływanie akustyczne dla pory dnia i nocy będzie mniejsze od wartości odniesienia -będzie spełniać wymogi akustyczne tzn. wymogi Rozporządzenia Ministra Środowiska z dnia 14 czerwca 2007 r. w sprawie dopuszczalnych poziomów hałasu w środowisku (Dz. U. 2014.12 t.j.).</w:t>
      </w:r>
    </w:p>
    <w:p>
      <w:pPr>
        <w:pStyle w:val="GPPOPIS"/>
        <w:rPr/>
      </w:pPr>
      <w:r>
        <w:rPr/>
        <w:t xml:space="preserve">Nie przewiduje się ponadnormatywnego hałasu. Zaprojektowane przegrody spełniają warunki z Polskiej Normy PN-B-02151-02:1987 dotyczącej klimatu akustycznego w budynku. </w:t>
      </w:r>
    </w:p>
    <w:p>
      <w:pPr>
        <w:pStyle w:val="GPPOPIS"/>
        <w:rPr/>
      </w:pPr>
      <w:r>
        <w:rPr/>
        <w:t>Wartość izolacyjności akustycznej nie może być mniejsza niż: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20 dB dla ścian zewnętrznych z oknami,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30 dB dla ścian zewnętrznych pełnych,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35 dB dla ścian wewnętrznych bez drzwi w pomieszczeniach administracyjnych i korytarzach,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40 dB dla ścian wewnętrznych bez drzwi w korytarzach,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45 dB dla ścian wewnętrznych bez drzwi w gabinetach dyrektorskich i w pokojach do pracy wymagającej koncentracji uwagi,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50 dB dla ścian wewnętrznych bez drzwi w pomieszczeniach sanitarnych i pozostałych pomieszczeniach do pracy,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25 dB dla drzwi wewnętrznych w pomieszczeniach administracyjnych i w korytarzach,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30 dB dla drzwi wewnętrznych w gabinetach dyrektorskich i w pokojach do pracy wymagającej koncentracji uwagi,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45 dB dla stropów w pomieszczeniach administracyjnych,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50 dB dla stropów w gabinetach dyrektorskich i w pokojach do pracy wymagającej koncentracji uwagi.</w:t>
      </w:r>
    </w:p>
    <w:p>
      <w:pPr>
        <w:pStyle w:val="GPPOPIS"/>
        <w:rPr/>
      </w:pPr>
      <w:r>
        <w:rPr/>
        <w:t>Wartość wskaźnika ważonego poziomu uderzeniowego znormalizowanego przybliżonego nie może być większa niż 63 dB – dla stropu w pomieszczeniach administracyjnych, w gabinetach dyrektorskich i w pokojach do pracy wymagającej koncentracji uwagi.</w:t>
      </w:r>
    </w:p>
    <w:p>
      <w:pPr>
        <w:pStyle w:val="GPPOPIS"/>
        <w:rPr/>
      </w:pPr>
      <w:r>
        <w:rPr/>
        <w:t>Prowadzone w budynku przewody i kanały instalacyjne (w tym wentylacyjne) nie mogą powodować pogorszenia izolacyjności akustycznej pomiędzy pomieszczeniami.</w:t>
      </w:r>
    </w:p>
    <w:p>
      <w:pPr>
        <w:pStyle w:val="GPPpodkreslowny"/>
        <w:rPr/>
      </w:pPr>
      <w:r>
        <w:rPr/>
        <w:t>Drgania</w:t>
      </w:r>
    </w:p>
    <w:p>
      <w:pPr>
        <w:pStyle w:val="GPPOPIS"/>
        <w:rPr/>
      </w:pPr>
      <w:r>
        <w:rPr/>
        <w:t xml:space="preserve">Nie przewiduje się emisji drgań. </w:t>
      </w:r>
    </w:p>
    <w:p>
      <w:pPr>
        <w:pStyle w:val="GPPpodkreslowny"/>
        <w:rPr/>
      </w:pPr>
      <w:r>
        <w:rPr/>
        <w:t>Promieniowanie, w szczególności jonizujące i pole magnetyczne</w:t>
      </w:r>
    </w:p>
    <w:p>
      <w:pPr>
        <w:pStyle w:val="GPPOPIS"/>
        <w:rPr/>
      </w:pPr>
      <w:r>
        <w:rPr/>
        <w:t>Nie przewiduje się.</w:t>
      </w:r>
    </w:p>
    <w:p>
      <w:pPr>
        <w:pStyle w:val="GPPpodkreslowny"/>
        <w:rPr/>
      </w:pPr>
      <w:r>
        <w:rPr/>
        <w:t>Inne zakłócenia</w:t>
      </w:r>
    </w:p>
    <w:p>
      <w:pPr>
        <w:pStyle w:val="GPPOPIS"/>
        <w:rPr/>
      </w:pPr>
      <w:r>
        <w:rPr/>
        <w:t>Nie przewiduje się.</w:t>
      </w:r>
    </w:p>
    <w:p>
      <w:pPr>
        <w:pStyle w:val="GPPOPIS"/>
        <w:rPr/>
      </w:pPr>
      <w:r>
        <w:rPr/>
        <w:t>Prowadzone w budynku przewody i kanały instalacyjne (w tym wentylacyjne) nie mogą powodować pogorszenia izolacyjności akustycznej pomiędzy pomieszczeniami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105" w:name="_Toc184998247"/>
      <w:r>
        <w:rPr>
          <w:rFonts w:eastAsia="Times New Roman" w:cs="Calibri" w:cstheme="minorHAnsi"/>
          <w:lang w:eastAsia="pl-PL"/>
        </w:rPr>
        <w:t>Wpływ obiektu budowlanego na istniejący drzewostan, powierzchnię ziemi, w tym glebę, wody powierzchniowe i podziemne</w:t>
      </w:r>
      <w:bookmarkEnd w:id="105"/>
    </w:p>
    <w:p>
      <w:pPr>
        <w:pStyle w:val="GPPOPIS"/>
        <w:rPr/>
      </w:pPr>
      <w:r>
        <w:rPr/>
        <w:t>Na terenie działki nie występują drzewa wymagające uzyskania decyzji o pozwoleniu na wycinkę i będące w kolizji z planowaną inwestycją. Planuje się zmiany w terenie wyłącznie pod wymagane obiekty- jak podjazd, parking i chodniki. Nie przewiduje się większych nasypów, czy skarp- projekt zostanie wpisany w zastaną rzeźbę terenu.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106" w:name="_Toc184998248"/>
      <w:r>
        <w:rPr>
          <w:rFonts w:cs="Calibri" w:cstheme="minorHAnsi"/>
        </w:rPr>
        <w:t>Ocena ekologiczna</w:t>
      </w:r>
      <w:bookmarkEnd w:id="106"/>
    </w:p>
    <w:p>
      <w:pPr>
        <w:pStyle w:val="GPPOPIS"/>
        <w:rPr/>
      </w:pPr>
      <w:r>
        <w:rPr/>
        <w:t xml:space="preserve">Realizowane przedsięwzięcie nie będzie miało negatywnego wpływu na wody powierzchniowe podziemne, jak również nie spowoduje przekroczeń dopuszczalnych norm w zakresie emisji zanieczyszczeń do powietrza atmosferycznego oraz hałasu. </w:t>
      </w:r>
    </w:p>
    <w:p>
      <w:pPr>
        <w:pStyle w:val="GPPOPIS"/>
        <w:rPr/>
      </w:pPr>
      <w:r>
        <w:rPr/>
        <w:t xml:space="preserve">Przyjęte wyposażenie budynku, a w szczególności rozwiązania techniczne –ogrzewanie budynku </w:t>
        <w:br/>
        <w:t>i uzyskanie ciepłej wody przesądza o nieuciążliwym charakterze inwestycji. Mając na uwadze powyższe, obiekt nie stanowi zagrożenia dla stanu czystości powietrza.</w:t>
      </w:r>
    </w:p>
    <w:p>
      <w:pPr>
        <w:pStyle w:val="GPPOPIS"/>
        <w:rPr/>
      </w:pPr>
      <w:r>
        <w:rPr/>
        <w:t>Ścieki sanitarno – bytowe odprowadzane będą do wewnętrznej kanalizacji sanitarnej, a następnie do zbiornika bezodpływowego.</w:t>
      </w:r>
    </w:p>
    <w:p>
      <w:pPr>
        <w:pStyle w:val="GPPOPIS"/>
        <w:rPr/>
      </w:pPr>
      <w:r>
        <w:rPr/>
        <w:t xml:space="preserve">Wody deszczowe z dachu kierowane są powierzchniowo do gruntu. </w:t>
      </w:r>
    </w:p>
    <w:p>
      <w:pPr>
        <w:pStyle w:val="GPPOPIS"/>
        <w:rPr/>
      </w:pPr>
      <w:r>
        <w:rPr/>
        <w:t xml:space="preserve">Działalność obiektu nie grozi zanieczyszczeniem bądź naruszeniem powierzchni ziemi i gleby. Nie ma zagrożenia dla świata roślinnego. </w:t>
      </w:r>
    </w:p>
    <w:p>
      <w:pPr>
        <w:pStyle w:val="GPPOPIS"/>
        <w:rPr/>
      </w:pPr>
      <w:r>
        <w:rPr/>
        <w:t xml:space="preserve">Nie notuje się zagrożeń ani uciążliwości w zakresie gospodarki odpadami dzięki właściwym ustaleniom w ich zagospodarowaniu. </w:t>
      </w:r>
    </w:p>
    <w:p>
      <w:pPr>
        <w:pStyle w:val="GPPOPIS"/>
        <w:rPr/>
      </w:pPr>
      <w:r>
        <w:rPr/>
        <w:t>Oddziaływanie na środowisko podczas realizacji inwestycji będzie miało charakter wyłącznie przejściowy i odwracalny, natomiast czas tych działań kończy się wraz z zakończeniem robót budowlanych. Wymagania ochrony środowiska na tym etapie należy osiągnąć poprzez: odpowiednią organizację robót dobór materiałów, sprzętu i środków transportowych spełniających wymagania ochrony środowiska, dopuszczające je do produkcji, obrotu o najmniejszym oddziaływaniu na środowisko stosowanie materiałów lub prefabrykatów posiadających atesty i certyfikaty. Prace budowlane powinny być prowadzone zgodnie z zatwierdzonym projektem budowlanym, sprawnym sprzętem i pod nadzorem budowlanym. W zakresie stosowanej technologii przewidziano powszechnie znane i sprawdzone rozwiązania nie stanowiące uciążliwości dla środowiska i ludzi.</w:t>
      </w:r>
    </w:p>
    <w:p>
      <w:pPr>
        <w:pStyle w:val="GPPOPIS"/>
        <w:rPr>
          <w:u w:val="single"/>
        </w:rPr>
      </w:pPr>
      <w:r>
        <w:rPr>
          <w:u w:val="single"/>
        </w:rPr>
        <w:t>Potencjalne awarie mogące wystąpić w trakcie realizacji inwestycji</w:t>
      </w:r>
    </w:p>
    <w:p>
      <w:pPr>
        <w:pStyle w:val="GPPOPIS"/>
        <w:rPr/>
      </w:pPr>
      <w:r>
        <w:rPr/>
        <w:t>Z uwagi na zakres robót inwestycyjnych nie przewiduje się poważniejszych awarii.</w:t>
      </w:r>
    </w:p>
    <w:p>
      <w:pPr>
        <w:pStyle w:val="GPPPUNKT1"/>
        <w:numPr>
          <w:ilvl w:val="0"/>
          <w:numId w:val="3"/>
        </w:numPr>
        <w:ind w:hanging="567" w:left="567"/>
        <w:rPr/>
      </w:pPr>
      <w:bookmarkStart w:id="107" w:name="_Toc184998249"/>
      <w:bookmarkStart w:id="108" w:name="_Toc164787307"/>
      <w:bookmarkStart w:id="109" w:name="_Toc100313384"/>
      <w:r>
        <w:rPr/>
        <w:t>Analiza technicznych, środowiskowych i ekonomicznych możliwości realizacji wobec wysoce wydajnych systemów alternatywnych zaopatrzenia w energię i ciepło, w tym zdecentralizowanych systemów dostawy energii opartych na energii ze źródeł odnawialnych, kogenerację, ogrzewanie lub chłodzenie lokalne lub blokowe</w:t>
      </w:r>
      <w:bookmarkEnd w:id="107"/>
      <w:bookmarkEnd w:id="108"/>
      <w:bookmarkEnd w:id="109"/>
    </w:p>
    <w:p>
      <w:pPr>
        <w:pStyle w:val="GPPPUNKT11"/>
        <w:numPr>
          <w:ilvl w:val="1"/>
          <w:numId w:val="3"/>
        </w:numPr>
        <w:ind w:hanging="567" w:left="567"/>
        <w:rPr/>
      </w:pPr>
      <w:r>
        <w:rPr>
          <w:color w:val="000000"/>
        </w:rPr>
        <w:t xml:space="preserve"> </w:t>
      </w:r>
      <w:bookmarkStart w:id="110" w:name="_Toc184998250"/>
      <w:bookmarkStart w:id="111" w:name="_Toc164787308"/>
      <w:r>
        <w:rPr/>
        <w:t>Oszacowanie rocznego zapotrzebowania na energię użytkową do ogrzewania, wentylacji i przygotowania ciepłej wody</w:t>
      </w:r>
      <w:bookmarkEnd w:id="110"/>
      <w:bookmarkEnd w:id="111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>Oszacowanie zapotrzebowania na energię wykonano w oparciu o sporządzone obliczenia dla budynku o podobnej charakterystyce.</w:t>
      </w:r>
    </w:p>
    <w:p>
      <w:pPr>
        <w:pStyle w:val="GPPPUNKT11"/>
        <w:numPr>
          <w:ilvl w:val="1"/>
          <w:numId w:val="3"/>
        </w:numPr>
        <w:ind w:hanging="567" w:left="567"/>
        <w:rPr>
          <w:color w:val="000000"/>
        </w:rPr>
      </w:pPr>
      <w:bookmarkStart w:id="112" w:name="_Toc184998251"/>
      <w:bookmarkStart w:id="113" w:name="_Toc164787309"/>
      <w:r>
        <w:rPr/>
        <w:t>Zestawienie rocznego zapotrzebowania na energię użytkową dla systemu</w:t>
      </w:r>
      <w:r>
        <w:rPr>
          <w:color w:val="000000"/>
        </w:rPr>
        <w:t xml:space="preserve"> ogrzewania i wentylacji</w:t>
      </w:r>
      <w:bookmarkEnd w:id="112"/>
      <w:bookmarkEnd w:id="113"/>
    </w:p>
    <w:p>
      <w:pPr>
        <w:pStyle w:val="GPPpodkreslowny"/>
        <w:rPr/>
      </w:pPr>
      <w:bookmarkStart w:id="114" w:name="_Toc164787310"/>
      <w:r>
        <w:rPr/>
        <w:t>System projektowany</w:t>
      </w:r>
      <w:bookmarkEnd w:id="114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"/>
        <w:gridCol w:w="5605"/>
        <w:gridCol w:w="1470"/>
        <w:gridCol w:w="2021"/>
      </w:tblGrid>
      <w:tr>
        <w:trPr>
          <w:trHeight w:val="169" w:hRule="atLeast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Q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H,nd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[kWh/rok]</w:t>
            </w:r>
          </w:p>
        </w:tc>
      </w:tr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Sieć elektroenergetyczna systemowa - Energia elektryczna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166,5</w:t>
            </w:r>
          </w:p>
        </w:tc>
      </w:tr>
    </w:tbl>
    <w:p>
      <w:pPr>
        <w:pStyle w:val="GPPpodkreslowny"/>
        <w:rPr/>
      </w:pPr>
      <w:bookmarkStart w:id="115" w:name="_Toc164787311"/>
      <w:r>
        <w:rPr/>
        <w:t>System alternatywny</w:t>
      </w:r>
      <w:bookmarkEnd w:id="115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"/>
        <w:gridCol w:w="5605"/>
        <w:gridCol w:w="1470"/>
        <w:gridCol w:w="2021"/>
      </w:tblGrid>
      <w:tr>
        <w:trPr>
          <w:trHeight w:val="276" w:hRule="atLeast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jc w:val="center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Q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H,nd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[kWh/rok]</w:t>
            </w:r>
          </w:p>
        </w:tc>
      </w:tr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Miejscowe wytwarzanie energii w budynku - Biomasa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166,5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16" w:name="_Toc184998252"/>
      <w:bookmarkStart w:id="117" w:name="_Toc164787312"/>
      <w:r>
        <w:rPr/>
        <w:t>Zestawienie rocznego zapotrzebowania na energię użytkową dla systemu przygotowania ciepłej wody</w:t>
      </w:r>
      <w:bookmarkEnd w:id="116"/>
      <w:bookmarkEnd w:id="117"/>
    </w:p>
    <w:p>
      <w:pPr>
        <w:pStyle w:val="GPPpodkreslowny"/>
        <w:rPr/>
      </w:pPr>
      <w:bookmarkStart w:id="118" w:name="_Toc164787313"/>
      <w:r>
        <w:rPr/>
        <w:t>System projektowany</w:t>
      </w:r>
      <w:bookmarkEnd w:id="118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"/>
        <w:gridCol w:w="5605"/>
        <w:gridCol w:w="1470"/>
        <w:gridCol w:w="2021"/>
      </w:tblGrid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Q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W,nd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kWh/rok]</w:t>
            </w:r>
          </w:p>
        </w:tc>
      </w:tr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Sieć elektroenergetyczna systemowa - Energia elektryczna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202,0</w:t>
            </w:r>
          </w:p>
        </w:tc>
      </w:tr>
    </w:tbl>
    <w:p>
      <w:pPr>
        <w:pStyle w:val="GPPpodkreslowny"/>
        <w:rPr/>
      </w:pPr>
      <w:bookmarkStart w:id="119" w:name="_Toc164787314"/>
      <w:r>
        <w:rPr/>
        <w:t>System alternatywny</w:t>
      </w:r>
      <w:bookmarkEnd w:id="119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"/>
        <w:gridCol w:w="5605"/>
        <w:gridCol w:w="1470"/>
        <w:gridCol w:w="2021"/>
      </w:tblGrid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Q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W,nd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kWh/rok]</w:t>
            </w:r>
          </w:p>
        </w:tc>
      </w:tr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Miejscowe wytwarzanie energii w budynku - Biomasa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202,0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20" w:name="_Toc184998253"/>
      <w:bookmarkStart w:id="121" w:name="_Toc164787315"/>
      <w:r>
        <w:rPr/>
        <w:t>Dostępne nośniki energii</w:t>
      </w:r>
      <w:bookmarkEnd w:id="120"/>
      <w:bookmarkEnd w:id="121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 w:ascii="Calibri" w:hAnsi="Calibri"/>
          <w:sz w:val="20"/>
        </w:rPr>
        <w:t>Energia elektryczna, biomasa</w:t>
      </w:r>
      <w:r>
        <w:rPr>
          <w:rFonts w:eastAsia="Times New Roman" w:cs="Times New Roman" w:ascii="Calibri" w:hAnsi="Calibri"/>
          <w:sz w:val="24"/>
          <w:szCs w:val="24"/>
        </w:rPr>
        <w:t xml:space="preserve"> 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22" w:name="_Toc184998254"/>
      <w:bookmarkStart w:id="123" w:name="_Toc164787317"/>
      <w:r>
        <w:rPr/>
        <w:t>Wybór dwóch systemów zapotrzebowania w energię do analizy porównawczej</w:t>
      </w:r>
      <w:bookmarkEnd w:id="122"/>
      <w:bookmarkEnd w:id="123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"/>
        <w:gridCol w:w="3032"/>
        <w:gridCol w:w="3032"/>
        <w:gridCol w:w="3032"/>
      </w:tblGrid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Nazwa systemu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Wariant projektowany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Wariant alternatywny</w:t>
            </w:r>
          </w:p>
        </w:tc>
      </w:tr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System ogrzewania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Ogrzewanie grzejnikami elektrycznymi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Ogrzewanie grzejnikami wodnymi zasilanymi z kotła na biomasę</w:t>
            </w:r>
          </w:p>
        </w:tc>
      </w:tr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System wentylacji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Wentylacja naturalna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Wentylacja naturalna</w:t>
            </w:r>
          </w:p>
        </w:tc>
      </w:tr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System ciepłej wody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Podgrzewacz pojemnościowy zasilany elektrycznie.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Podgrzewacz pojemnościowy zasilany  z kotła na biomasę.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24" w:name="_Toc184998255"/>
      <w:bookmarkStart w:id="125" w:name="_Toc164787318"/>
      <w:r>
        <w:rPr/>
        <w:t>Charakterystyka źródeł energii systemu ogrzewania i wentylacji</w:t>
      </w:r>
      <w:bookmarkEnd w:id="124"/>
      <w:bookmarkEnd w:id="125"/>
    </w:p>
    <w:p>
      <w:pPr>
        <w:pStyle w:val="GPPpodkreslowny"/>
        <w:rPr/>
      </w:pPr>
      <w:bookmarkStart w:id="126" w:name="_Toc164787319"/>
      <w:r>
        <w:rPr/>
        <w:t>Budynek projektowany</w:t>
      </w:r>
      <w:bookmarkEnd w:id="126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3032"/>
        <w:gridCol w:w="888"/>
        <w:gridCol w:w="729"/>
        <w:gridCol w:w="689"/>
        <w:gridCol w:w="928"/>
        <w:gridCol w:w="1516"/>
        <w:gridCol w:w="1668"/>
        <w:gridCol w:w="655"/>
      </w:tblGrid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69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184,8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184,8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53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kWh/rok</w:t>
            </w:r>
          </w:p>
        </w:tc>
      </w:tr>
    </w:tbl>
    <w:p>
      <w:pPr>
        <w:pStyle w:val="GPPpodkreslowny"/>
        <w:rPr/>
      </w:pPr>
      <w:bookmarkStart w:id="127" w:name="_Toc164787320"/>
      <w:r>
        <w:rPr/>
        <w:t>Budynek z alternatywnymi źródłami</w:t>
      </w:r>
      <w:bookmarkEnd w:id="127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3032"/>
        <w:gridCol w:w="888"/>
        <w:gridCol w:w="729"/>
        <w:gridCol w:w="808"/>
        <w:gridCol w:w="809"/>
        <w:gridCol w:w="1516"/>
        <w:gridCol w:w="1668"/>
        <w:gridCol w:w="655"/>
      </w:tblGrid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MJ/kg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184,8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kg/rok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28" w:name="_Toc184998256"/>
      <w:bookmarkStart w:id="129" w:name="_Toc164787321"/>
      <w:r>
        <w:rPr/>
        <w:t>Charakterystyka źródeł energii systemu przygotowania ciepłej wody</w:t>
      </w:r>
      <w:bookmarkEnd w:id="128"/>
      <w:bookmarkEnd w:id="129"/>
    </w:p>
    <w:p>
      <w:pPr>
        <w:pStyle w:val="GPPpodkreslowny"/>
        <w:rPr/>
      </w:pPr>
      <w:bookmarkStart w:id="130" w:name="_Toc164787322"/>
      <w:r>
        <w:rPr/>
        <w:t>Budynek projektowany</w:t>
      </w:r>
      <w:bookmarkEnd w:id="130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3032"/>
        <w:gridCol w:w="1031"/>
        <w:gridCol w:w="586"/>
        <w:gridCol w:w="808"/>
        <w:gridCol w:w="809"/>
        <w:gridCol w:w="1516"/>
        <w:gridCol w:w="1668"/>
        <w:gridCol w:w="655"/>
      </w:tblGrid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2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69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3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45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28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69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32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45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kWh/rok</w:t>
            </w:r>
          </w:p>
        </w:tc>
      </w:tr>
    </w:tbl>
    <w:p>
      <w:pPr>
        <w:pStyle w:val="GPPpodkreslowny"/>
        <w:rPr/>
      </w:pPr>
      <w:bookmarkStart w:id="131" w:name="_Toc164787323"/>
      <w:r>
        <w:rPr/>
        <w:t>Budynek z alternatywnymi źródłami</w:t>
      </w:r>
      <w:bookmarkEnd w:id="131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3032"/>
        <w:gridCol w:w="888"/>
        <w:gridCol w:w="729"/>
        <w:gridCol w:w="808"/>
        <w:gridCol w:w="809"/>
        <w:gridCol w:w="1516"/>
        <w:gridCol w:w="1668"/>
        <w:gridCol w:w="655"/>
      </w:tblGrid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27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27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MJ/kg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347,0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kg/rok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>
          <w:rFonts w:eastAsia="Times New Roman"/>
        </w:rPr>
      </w:pPr>
      <w:bookmarkStart w:id="132" w:name="_Toc184998257"/>
      <w:bookmarkStart w:id="133" w:name="_Toc164787324"/>
      <w:r>
        <w:rPr>
          <w:rFonts w:eastAsia="Times New Roman"/>
        </w:rPr>
        <w:t>Wykresy porównawcze zużycia nośników energii</w:t>
      </w:r>
      <w:bookmarkEnd w:id="132"/>
      <w:bookmarkEnd w:id="133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7"/>
      </w:tblGrid>
      <w:tr>
        <w:trPr/>
        <w:tc>
          <w:tcPr>
            <w:tcW w:w="10107" w:type="dxa"/>
            <w:tcBorders/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/>
              <w:drawing>
                <wp:inline distT="0" distB="0" distL="0" distR="0">
                  <wp:extent cx="4800600" cy="4800600"/>
                  <wp:effectExtent l="0" t="0" r="0" b="0"/>
                  <wp:docPr id="2" name="Obraz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480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spacing w:before="0" w:after="80"/>
        <w:ind w:left="567"/>
        <w:rPr>
          <w:b/>
          <w:bCs/>
        </w:rPr>
      </w:pPr>
      <w:r>
        <w:rPr>
          <w:rFonts w:eastAsia="Times New Roman" w:cs="Times New Roman" w:ascii="Calibri" w:hAnsi="Calibri"/>
          <w:sz w:val="20"/>
        </w:rPr>
        <w:t>Wykres porównawczy zużycia nośników energii dla wszystkich systemów w budynku</w:t>
      </w:r>
      <w:r>
        <w:rPr>
          <w:b/>
          <w:bCs/>
        </w:rPr>
        <w:t xml:space="preserve"> </w:t>
      </w:r>
      <w:bookmarkStart w:id="134" w:name="_Toc164787325"/>
      <w:r>
        <w:rPr>
          <w:b/>
          <w:bCs/>
        </w:rPr>
        <w:t>Wyniki analizy porównawczej i wybór systemu zaopatrzenia w energię</w:t>
      </w:r>
      <w:bookmarkEnd w:id="134"/>
    </w:p>
    <w:p>
      <w:pPr>
        <w:pStyle w:val="GPPpodkreslowny"/>
        <w:rPr/>
      </w:pPr>
      <w:r>
        <w:rPr/>
        <w:t xml:space="preserve"> </w:t>
      </w:r>
      <w:bookmarkStart w:id="135" w:name="_Toc164787326"/>
      <w:r>
        <w:rPr/>
        <w:t>Tabela emisji równoważnej</w:t>
      </w:r>
      <w:bookmarkEnd w:id="135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559"/>
        <w:gridCol w:w="1417"/>
        <w:gridCol w:w="1560"/>
        <w:gridCol w:w="1701"/>
        <w:gridCol w:w="1985"/>
        <w:gridCol w:w="1884"/>
      </w:tblGrid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Emitowane zanieczyszczenie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Współczynnik toksyczności 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Emisja - Budynek projektowany [kg/rok]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Emisja - Budynek z alternatywnymi źródłami [kg/rok]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Emisja równoważna - Budynek projektowany [kg/rok]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Emisja równoważna - Budynek z alternatywnymi źródłami [kg/rok]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  <w:vertAlign w:val="subscript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SO</w:t>
            </w:r>
            <w:r>
              <w:rPr>
                <w:rFonts w:eastAsia="Times New Roman" w:cs="Times New Roman" w:ascii="Calibri" w:hAnsi="Calibri"/>
                <w:sz w:val="20"/>
                <w:vertAlign w:val="sub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5,435079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5,435079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  <w:vertAlign w:val="subscript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NO</w:t>
            </w:r>
            <w:r>
              <w:rPr>
                <w:rFonts w:eastAsia="Times New Roman" w:cs="Times New Roman" w:ascii="Calibri" w:hAnsi="Calibri"/>
                <w:sz w:val="20"/>
                <w:vertAlign w:val="subscript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1,373701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0,686851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PYŁ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0,895892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0,447946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SADZA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0,001613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0,004032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B-a-P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0,645042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Łączna emisja równoważna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7,218950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</w:tbl>
    <w:p>
      <w:pPr>
        <w:pStyle w:val="GPPpodkreslowny"/>
        <w:rPr/>
      </w:pPr>
      <w:r>
        <w:rPr/>
        <w:br/>
        <w:br/>
        <w:br/>
        <w:br/>
      </w:r>
    </w:p>
    <w:p>
      <w:pPr>
        <w:pStyle w:val="GPPpodkreslowny"/>
        <w:rPr/>
      </w:pPr>
      <w:r>
        <w:rPr/>
        <w:t xml:space="preserve"> </w:t>
      </w:r>
      <w:bookmarkStart w:id="136" w:name="_Toc164787327"/>
      <w:r>
        <w:rPr/>
        <w:t>Wykres emisji równoważnej</w:t>
      </w:r>
      <w:bookmarkEnd w:id="136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7"/>
      </w:tblGrid>
      <w:tr>
        <w:trPr/>
        <w:tc>
          <w:tcPr>
            <w:tcW w:w="10107" w:type="dxa"/>
            <w:tcBorders/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/>
              <w:drawing>
                <wp:inline distT="0" distB="0" distL="0" distR="0">
                  <wp:extent cx="2857500" cy="2857500"/>
                  <wp:effectExtent l="0" t="0" r="0" b="0"/>
                  <wp:docPr id="3" name="Obraz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GPPpodkreslowny"/>
        <w:rPr/>
      </w:pPr>
      <w:bookmarkStart w:id="137" w:name="_Toc164787328"/>
      <w:r>
        <w:rPr/>
        <w:t>Wybór systemu</w:t>
      </w:r>
      <w:bookmarkEnd w:id="137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>Na podstawie powyższej analizy środowiskowej wariantem optymalnym jest wariant alternatywny. Efekt środowiskowy wyrażony w emisji równoważnej jest o 100,0% ( 7,22 kg/rok)  korzystniejszym niż wariant projektowany.</w:t>
      </w:r>
    </w:p>
    <w:p>
      <w:pPr>
        <w:pStyle w:val="GPPPUNKT11"/>
        <w:numPr>
          <w:ilvl w:val="1"/>
          <w:numId w:val="3"/>
        </w:numPr>
        <w:ind w:hanging="567" w:left="567"/>
        <w:rPr>
          <w:rFonts w:eastAsia="Times New Roman"/>
        </w:rPr>
      </w:pPr>
      <w:bookmarkStart w:id="138" w:name="_Toc184998258"/>
      <w:bookmarkStart w:id="139" w:name="_Toc164787329"/>
      <w:r>
        <w:rPr>
          <w:rFonts w:eastAsia="Times New Roman"/>
        </w:rPr>
        <w:t>Zestawienie użytych cen jednostkowych na poszczególne paliwa</w:t>
      </w:r>
      <w:bookmarkEnd w:id="138"/>
      <w:bookmarkEnd w:id="139"/>
    </w:p>
    <w:p>
      <w:pPr>
        <w:pStyle w:val="GPPpodkreslowny"/>
        <w:rPr/>
      </w:pPr>
      <w:r>
        <w:rPr/>
        <w:t xml:space="preserve"> </w:t>
      </w:r>
      <w:bookmarkStart w:id="140" w:name="_Toc164787330"/>
      <w:r>
        <w:rPr/>
        <w:t>Budynek projektowany</w:t>
      </w:r>
      <w:bookmarkEnd w:id="140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"/>
        <w:gridCol w:w="5227"/>
        <w:gridCol w:w="1134"/>
        <w:gridCol w:w="851"/>
        <w:gridCol w:w="1885"/>
      </w:tblGrid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Cena jedn.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Jedn.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Uwagi</w:t>
            </w:r>
          </w:p>
        </w:tc>
      </w:tr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Sieć elektroenergetyczna systemowa - Energia elektryczna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zł/kWh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</w:r>
          </w:p>
        </w:tc>
      </w:tr>
    </w:tbl>
    <w:p>
      <w:pPr>
        <w:pStyle w:val="GPPpodkreslowny"/>
        <w:rPr/>
      </w:pPr>
      <w:bookmarkStart w:id="141" w:name="_Toc164787331"/>
      <w:r>
        <w:rPr/>
        <w:t>Budynek z alternatywnymi źródłami energii</w:t>
      </w:r>
      <w:bookmarkEnd w:id="141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"/>
        <w:gridCol w:w="5227"/>
        <w:gridCol w:w="1134"/>
        <w:gridCol w:w="851"/>
        <w:gridCol w:w="1885"/>
      </w:tblGrid>
      <w:tr>
        <w:trPr>
          <w:trHeight w:val="255" w:hRule="atLeast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Cena jedn.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Jedn.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Uwagi</w:t>
            </w:r>
          </w:p>
        </w:tc>
      </w:tr>
      <w:tr>
        <w:trPr>
          <w:trHeight w:val="233" w:hRule="atLeast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Miejscowe wytwarzanie energii w budynku - Biomasa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zł/kg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>
          <w:rFonts w:eastAsia="Times New Roman"/>
        </w:rPr>
      </w:pPr>
      <w:bookmarkStart w:id="142" w:name="_Toc184998259"/>
      <w:bookmarkStart w:id="143" w:name="_Toc164787332"/>
      <w:r>
        <w:rPr>
          <w:rFonts w:eastAsia="Times New Roman"/>
        </w:rPr>
        <w:t>Obliczenia optymalizacyjno-porównawcze dla wybranych systemów zaopatrzenia w energię</w:t>
      </w:r>
      <w:bookmarkEnd w:id="142"/>
      <w:bookmarkEnd w:id="143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/>
        <w:drawing>
          <wp:inline distT="0" distB="0" distL="0" distR="0">
            <wp:extent cx="5029200" cy="2589530"/>
            <wp:effectExtent l="0" t="0" r="0" b="0"/>
            <wp:docPr id="4" name="Obraz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58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>Wykres kosztów eksploatacyjnych</w:t>
      </w:r>
      <w:bookmarkStart w:id="144" w:name="_Toc164787333"/>
    </w:p>
    <w:p>
      <w:pPr>
        <w:pStyle w:val="GPPPUNKT11"/>
        <w:numPr>
          <w:ilvl w:val="1"/>
          <w:numId w:val="3"/>
        </w:numPr>
        <w:ind w:hanging="567" w:left="567"/>
        <w:rPr>
          <w:rFonts w:eastAsia="Times New Roman"/>
        </w:rPr>
      </w:pPr>
      <w:bookmarkStart w:id="145" w:name="_Toc184998260"/>
      <w:r>
        <w:rPr>
          <w:rFonts w:eastAsia="Times New Roman"/>
        </w:rPr>
        <w:t>Wyniki analizy porównawczej i wybór systemu zaopatrzenia w energię</w:t>
      </w:r>
      <w:bookmarkEnd w:id="144"/>
      <w:bookmarkEnd w:id="145"/>
    </w:p>
    <w:p>
      <w:pPr>
        <w:pStyle w:val="GPPpodkreslowny"/>
        <w:rPr/>
      </w:pPr>
      <w:bookmarkStart w:id="146" w:name="_Toc164787334"/>
      <w:r>
        <w:rPr/>
        <w:t>Analiza systemu ogrzewania i wentylacji</w:t>
      </w:r>
      <w:bookmarkEnd w:id="146"/>
    </w:p>
    <w:tbl>
      <w:tblPr>
        <w:tblW w:w="9872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6071"/>
        <w:gridCol w:w="1780"/>
        <w:gridCol w:w="2021"/>
      </w:tblGrid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Nazwa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Alternatywny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eksploatacyjne K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H,E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zł/rok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110,86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124,33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Procentowe zmniejszenie kosztów eksploatacyjnych %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-12,15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inwestycyjne K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H,I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zł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Procentowe zmniejszenie kosztów inwestycyjnych %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...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eksploatacyjne w przeliczeniu na powierzchnię zł/m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perscript"/>
              </w:rPr>
              <w:t>2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2,57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2,88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  <w:vertAlign w:val="superscript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inwestycyjne w przeliczeniu na powierzchnię zł/m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Roczne oszczędności kosztów DOr zł/rok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-13,47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Prosty czas zwrotu inwestycji w źródła alternatywne SPBT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>
          <w:trHeight w:val="230" w:hRule="atLeast"/>
        </w:trPr>
        <w:tc>
          <w:tcPr>
            <w:tcW w:w="9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WYNIKI ANALIZY: Zastosowanie źródeł alternatywnych jest nie korzystne pod względem eksploatacyjnym</w:t>
            </w:r>
          </w:p>
        </w:tc>
      </w:tr>
    </w:tbl>
    <w:p>
      <w:pPr>
        <w:pStyle w:val="GPPpodkreslowny"/>
        <w:rPr/>
      </w:pPr>
      <w:r>
        <w:rPr/>
        <w:t xml:space="preserve"> </w:t>
      </w:r>
      <w:bookmarkStart w:id="147" w:name="_Toc164787335"/>
      <w:r>
        <w:rPr/>
        <w:t>Analiza systemu przygotowania ciepłej wody</w:t>
      </w:r>
      <w:bookmarkEnd w:id="147"/>
    </w:p>
    <w:tbl>
      <w:tblPr>
        <w:tblW w:w="9872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6071"/>
        <w:gridCol w:w="1780"/>
        <w:gridCol w:w="2021"/>
      </w:tblGrid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Nazwa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Alternatywny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eksploatacyjne K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W,E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zł/rok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247,50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277,57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Procentowe zmniejszenie kosztów eksploatacyjnych %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-12,15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inwestycyjne K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W,I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zł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Procentowe zmniejszenie kosztów inwestycyjnych %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...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eksploatacyjne w przeliczeniu na powierzchnię zł/m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perscript"/>
              </w:rPr>
              <w:t>2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5,74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6,44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  <w:vertAlign w:val="superscript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inwestycyjne w przeliczeniu na powierzchnię zł/m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Roczne oszczędności kosztów DOr zł/rok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-30,07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Prosty czas zwrotu inwestycji w źródła alternatywne SPBT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>
          <w:trHeight w:val="230" w:hRule="atLeast"/>
        </w:trPr>
        <w:tc>
          <w:tcPr>
            <w:tcW w:w="9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WYNIKI ANALIZY: Zastosowanie źródeł alternatywnych jest nie korzystne pod względem eksploatacyjnym</w:t>
            </w:r>
          </w:p>
        </w:tc>
      </w:tr>
    </w:tbl>
    <w:p>
      <w:pPr>
        <w:pStyle w:val="Normal"/>
        <w:numPr>
          <w:ilvl w:val="1"/>
          <w:numId w:val="11"/>
        </w:numPr>
        <w:spacing w:before="0" w:after="80"/>
        <w:rPr>
          <w:rFonts w:ascii="Calibri" w:hAnsi="Calibri" w:eastAsia="Times New Roman" w:cs="Times New Roman"/>
          <w:b/>
          <w:bCs/>
          <w:sz w:val="22"/>
        </w:rPr>
      </w:pPr>
      <w:bookmarkStart w:id="148" w:name="_Toc164787336"/>
      <w:r>
        <w:rPr>
          <w:rFonts w:eastAsia="Times New Roman" w:cs="Times New Roman" w:ascii="Calibri" w:hAnsi="Calibri"/>
          <w:b/>
          <w:bCs/>
          <w:sz w:val="22"/>
        </w:rPr>
        <w:t>Analiza technicznych i ekonomicznych możliwości wykorzystania urządzeń, które automatycznie regulują temperaturę oddzielnie w poszczególnych pomieszczeniach lub w wyznaczonej strefie ogrzewanej</w:t>
      </w:r>
      <w:bookmarkEnd w:id="148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>W budynku przewidziano instalację grzejników elektrycznych na cele grzewcze.</w:t>
      </w:r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 xml:space="preserve">Planuje się zastosowanie urządzeń grzewczych z wykorzystaniem termostatów umożliwiających regulację temperatury w pomieszczeniu na danym poziomie. </w:t>
      </w:r>
    </w:p>
    <w:p>
      <w:pPr>
        <w:pStyle w:val="Normal"/>
        <w:numPr>
          <w:ilvl w:val="1"/>
          <w:numId w:val="12"/>
        </w:numPr>
        <w:spacing w:before="0" w:after="80"/>
        <w:rPr>
          <w:rFonts w:ascii="Calibri" w:hAnsi="Calibri" w:eastAsia="Times New Roman" w:cs="Times New Roman"/>
          <w:b/>
          <w:bCs/>
          <w:sz w:val="22"/>
        </w:rPr>
      </w:pPr>
      <w:bookmarkStart w:id="149" w:name="_Toc164787337"/>
      <w:r>
        <w:rPr>
          <w:rFonts w:eastAsia="Times New Roman" w:cs="Times New Roman" w:ascii="Calibri" w:hAnsi="Calibri"/>
          <w:b/>
          <w:bCs/>
          <w:sz w:val="22"/>
        </w:rPr>
        <w:t>Informacje o zasadniczych elementach wyposażenia budowlano-instalacyjnego zapewniających użytkowanie obiektu budowlanego zgodnie z przeznaczeniem</w:t>
      </w:r>
      <w:bookmarkEnd w:id="149"/>
    </w:p>
    <w:p>
      <w:pPr>
        <w:pStyle w:val="GPPOPIS"/>
        <w:rPr/>
      </w:pPr>
      <w:r>
        <w:rPr/>
        <w:t>Dopuszcza się ogrzewać budynek z wykorzystaniem energii elektrycznej oraz wentylować naturalnie bądź mechanicznie z wykorzystaniem wentylacji mechanicznej z odzyskiem ciepłą dla wybranych pomieszczeń. Podgrzew cwu za pomocą podgrzewaczy elektrycznych. Na głównej sali przewidziano system ogrzewania i chłodzenia za pomocą kasetowych jednostek klimatyzacyjnych z wbudowaną pompą ciepła. Instalacje wspomagane pracą paneli PV.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150" w:name="_Toc184998261"/>
      <w:r>
        <w:rPr>
          <w:rFonts w:cs="Calibri" w:cstheme="minorHAnsi"/>
        </w:rPr>
        <w:t>Ochrona przeciwpożarowa</w:t>
      </w:r>
      <w:bookmarkEnd w:id="150"/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51" w:name="_Toc184998262"/>
      <w:bookmarkStart w:id="152" w:name="_Toc102677594"/>
      <w:bookmarkStart w:id="153" w:name="_Toc100854854"/>
      <w:r>
        <w:rPr/>
        <w:t>Informacja o powierzchni wewnętrznej, wysokości i liczbie kondygnacji</w:t>
      </w:r>
      <w:bookmarkStart w:id="154" w:name="_Toc100687353"/>
      <w:r>
        <w:rPr/>
        <w:t>, powierzchni dopuszczalnej, ogólnych założeniach wyposażenia w instalacje bezpieczeństwa przeciwpożarowego, klasyfikacji pożarowej z uwagi na przeznaczenie i sposób użytkowanie, klasie odporności ogniowej budynku i inne założenia</w:t>
      </w:r>
      <w:bookmarkEnd w:id="151"/>
      <w:bookmarkEnd w:id="152"/>
      <w:bookmarkEnd w:id="153"/>
      <w:bookmarkEnd w:id="154"/>
    </w:p>
    <w:tbl>
      <w:tblPr>
        <w:tblStyle w:val="Tabela-Siatka"/>
        <w:tblW w:w="6912" w:type="dxa"/>
        <w:jc w:val="left"/>
        <w:tblInd w:w="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8"/>
        <w:gridCol w:w="1983"/>
      </w:tblGrid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Powierzchnia wewnętrzna [m</w:t>
            </w:r>
            <w:r>
              <w:rPr>
                <w:rFonts w:eastAsia="Calibri" w:cs=""/>
                <w:kern w:val="0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]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72,72 m</w:t>
            </w:r>
            <w:r>
              <w:rPr>
                <w:rFonts w:eastAsia="Calibri" w:cs=""/>
                <w:kern w:val="0"/>
                <w:szCs w:val="22"/>
                <w:vertAlign w:val="superscript"/>
                <w:lang w:val="pl-PL" w:eastAsia="en-US" w:bidi="ar-SA"/>
              </w:rPr>
              <w:t>2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Wysokość [m]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color w:val="00B050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5,71 m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Ilość kondygnacji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1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Dopuszczalna powierzchnia strefy pożarowej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10 000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Kwalifikacja pożarowa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ZL III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Klasa odporności ogniowej strefy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D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Przewidywana ilość osób na każdej kondygnacji strefy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color w:val="00B050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4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 xml:space="preserve">Pomieszczenia, w których drzwi powinny otwierać się </w:t>
              <w:br/>
              <w:t>na zewnątrz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toalety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Informacja o podziale na strefy pożarowe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I strefa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55" w:name="_Toc184998263"/>
      <w:bookmarkStart w:id="156" w:name="_Toc102677595"/>
      <w:bookmarkStart w:id="157" w:name="_Toc100854855"/>
      <w:r>
        <w:rPr/>
        <w:t>Charakterystyka zagrożenia pożarowego</w:t>
      </w:r>
      <w:bookmarkEnd w:id="155"/>
      <w:bookmarkEnd w:id="156"/>
      <w:bookmarkEnd w:id="157"/>
    </w:p>
    <w:p>
      <w:pPr>
        <w:pStyle w:val="GPPOPIS"/>
        <w:rPr/>
      </w:pPr>
      <w:r>
        <w:rPr/>
        <w:t>Budynek przeznaczony na cele społeczne. Ma pełnić funkcję integracji okolicznych mieszkańców oraz stanowić centrum lokalnej kultury.</w:t>
      </w:r>
    </w:p>
    <w:p>
      <w:pPr>
        <w:pStyle w:val="GPPOPIS"/>
        <w:rPr/>
      </w:pPr>
      <w:r>
        <w:rPr/>
        <w:t xml:space="preserve">W budynku nie przewiduje się przechowywania materiałów ulegających samo zapaleniu i tworzących stężenia wybuchowe. Temperatura zapalenia materiałów obecnych w budynku będzie wynosić powyżej 200 </w:t>
      </w:r>
      <w:r>
        <w:rPr>
          <w:vertAlign w:val="superscript"/>
        </w:rPr>
        <w:t>o</w:t>
      </w:r>
      <w:r>
        <w:rPr/>
        <w:t>C.</w:t>
      </w:r>
    </w:p>
    <w:p>
      <w:pPr>
        <w:pStyle w:val="GPPOPIS"/>
        <w:rPr/>
      </w:pPr>
      <w:r>
        <w:rPr/>
        <w:t>Nie przewiduje się składowania w budynku materiałów niebezpiecznych pożarowo w rozumieniu przepisów przeciwpożarowych.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58" w:name="_Toc184998264"/>
      <w:bookmarkStart w:id="159" w:name="_Toc102677597"/>
      <w:r>
        <w:rPr/>
        <w:t>Informacja o strefach pożarowych - oddzielenia pożarowe</w:t>
      </w:r>
      <w:bookmarkEnd w:id="158"/>
      <w:bookmarkEnd w:id="159"/>
    </w:p>
    <w:p>
      <w:pPr>
        <w:pStyle w:val="GPPOPIS"/>
        <w:rPr/>
      </w:pPr>
      <w:bookmarkStart w:id="160" w:name="_Hlk182842168"/>
      <w:bookmarkEnd w:id="160"/>
      <w:r>
        <w:rPr/>
        <w:t>Budynek stanowi użyteczności publicznej i zalicza się do kategorii zagrożenia ludzi ZL III.</w:t>
      </w:r>
    </w:p>
    <w:p>
      <w:pPr>
        <w:pStyle w:val="GPPOPIS"/>
        <w:rPr/>
      </w:pPr>
      <w:r>
        <w:rPr/>
        <w:t xml:space="preserve">Dla budynku ZL III niskiego określa się klasę odporności pożarowej „C”. </w:t>
      </w:r>
      <w:bookmarkStart w:id="161" w:name="_Toc102677598"/>
      <w:r>
        <w:rPr/>
        <w:t>  Dopuszcza się obniżenie wymaganej klasy odporności pożarowej w budynkach jednokondygnacyjnych ZL III do „D”.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62" w:name="_Hlk182842168"/>
      <w:bookmarkStart w:id="163" w:name="_Toc184998265"/>
      <w:bookmarkEnd w:id="162"/>
      <w:r>
        <w:rPr/>
        <w:t>Informacja o występowaniu materiałów wybuchowych i ocena zagrożenia wybuchem</w:t>
      </w:r>
      <w:bookmarkEnd w:id="161"/>
      <w:r>
        <w:rPr/>
        <w:t>, w tym pomieszczeniach zagrożonych wybuchem</w:t>
      </w:r>
      <w:bookmarkEnd w:id="163"/>
    </w:p>
    <w:p>
      <w:pPr>
        <w:pStyle w:val="GPPOPIS"/>
        <w:rPr/>
      </w:pPr>
      <w:r>
        <w:rPr/>
        <w:t>Nie dotyczy.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64" w:name="_Toc184998266"/>
      <w:bookmarkStart w:id="165" w:name="_Toc102677599"/>
      <w:r>
        <w:rPr/>
        <w:t>Warunki i strategia ewakuacji</w:t>
      </w:r>
      <w:bookmarkEnd w:id="164"/>
      <w:bookmarkEnd w:id="165"/>
    </w:p>
    <w:p>
      <w:pPr>
        <w:pStyle w:val="GPPpodkreslowny"/>
        <w:jc w:val="both"/>
        <w:rPr/>
      </w:pPr>
      <w:r>
        <w:rPr/>
        <w:t>Strefa pożarowa ZL III</w:t>
      </w:r>
    </w:p>
    <w:p>
      <w:pPr>
        <w:pStyle w:val="GPPOPIS"/>
        <w:jc w:val="both"/>
        <w:rPr/>
      </w:pPr>
      <w:r>
        <w:rPr/>
        <w:t>wymagania są następujące i zostały spełnione w projekcie:</w:t>
      </w:r>
    </w:p>
    <w:p>
      <w:pPr>
        <w:pStyle w:val="GPPOPIS"/>
        <w:jc w:val="both"/>
        <w:rPr/>
      </w:pPr>
      <w:r>
        <w:rPr/>
        <w:t>W pomieszczeniach, od najdalszego miejsca, w którym może przebywać człowiek, do wyjścia ewakuacyjnego na drogę ewakuacyjną lub do innej strefy pożarowej albo na zewnątrz budynku, powinno być zapewnione przejście, zwane dalej "przejściem ewakuacyjnym", o długości nieprzekraczającej 40m.</w:t>
      </w:r>
    </w:p>
    <w:p>
      <w:pPr>
        <w:pStyle w:val="GPPOPIS"/>
        <w:jc w:val="both"/>
        <w:rPr/>
      </w:pPr>
      <w:r>
        <w:rPr/>
        <w:t xml:space="preserve">Szerokość przejścia ewakuacyjnego w pomieszczeniu przeznaczonym na pobyt ludzi, z zastrzeżeniem § 261, należy obliczać proporcjonalnie do liczby osób, do których ewakuacji ono służy, przyjmując co najmniej 0,6 m na 100 osób, lecz nie mniej niż 0,9 m, a w przypadku przejścia służącego do ewakuacji do 3 osób - nie mniej niż 0,8 m. W pomieszczeniu „Sala z aneksem” przewiduje się przebywanie do 32 osób. Należy zapewnić przejście przez to pomieszczenie szerokości min. 0,9 m. </w:t>
      </w:r>
    </w:p>
    <w:p>
      <w:pPr>
        <w:pStyle w:val="GPPOPIS"/>
        <w:jc w:val="both"/>
        <w:rPr/>
      </w:pPr>
      <w:r>
        <w:rPr/>
        <w:t>Ewakuację z pozostałych pomieszczeń planuje się prowadzić poprzez jedno pomieszczenie znajdujące się w tej samej strefie pożarowej tj. przez „Salę z aneksem” poprzez drzwi o szerokości min. 0,90m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66" w:name="_Toc184998267"/>
      <w:bookmarkStart w:id="167" w:name="_Toc102677600"/>
      <w:bookmarkStart w:id="168" w:name="_Toc100577542"/>
      <w:r>
        <w:rPr/>
        <w:t>Oświetlenie awaryjne</w:t>
      </w:r>
      <w:bookmarkEnd w:id="166"/>
      <w:bookmarkEnd w:id="167"/>
      <w:bookmarkEnd w:id="168"/>
    </w:p>
    <w:p>
      <w:pPr>
        <w:pStyle w:val="GPPOPIS"/>
        <w:rPr/>
      </w:pPr>
      <w:bookmarkStart w:id="169" w:name="_Toc102677601"/>
      <w:bookmarkEnd w:id="169"/>
      <w:r>
        <w:rPr/>
        <w:t xml:space="preserve">Na drodze ewakuacyjnej średnie natężenie oświetlenia na podłodze wzdłuż środkowej linii drogi ewakuacyjnej (w pasie o szerokości co najmniej 1 m na drodze o szerokości do 2 m) nie może być mniejsza niż 1 lx i poza tym pasem – co najmniej 0,5 lx (szersze drogi niż 2 m należy traktować jako kilka dróg o szerokości 2 m lub mogą mieć oświetlenie jak w strefach otwartych (zapobiegających panice). Natężenie oświetlenia ewakuacyjnego w strefie otwartej (oświetlenia zapobiegającego panice) nie może być mniejsze niż 0,5 lx na poziomie podłogi, na niezabudowanym polu czynnym strefy otwartej, z wyjątkiem wyodrębnionego przez wyłączenie z tej strefy obwodowego pasa o szerokości 0,5 m. </w:t>
      </w:r>
    </w:p>
    <w:p>
      <w:pPr>
        <w:pStyle w:val="GPPOPIS"/>
        <w:rPr/>
      </w:pPr>
      <w:r>
        <w:rPr/>
        <w:t>Na drodze ewakuacyjnej oraz w strefie otwartej – 50 % wymaganego natężenia oświetlenia powinno być wytworzone w ciągu 5 s, a pełny poziom natężenia oświetlenia w ciągu 60 s.</w:t>
      </w:r>
    </w:p>
    <w:p>
      <w:pPr>
        <w:pStyle w:val="GPPOPIS"/>
        <w:rPr/>
      </w:pPr>
      <w:r>
        <w:rPr/>
        <w:t>Instalacje oświetlenia awaryjnego ewakuacyjnego powinno zapewniać działanie przez wymagany czas, tj. co najmniej 1 godzinę od zaniku oświetlenia podstawowego.</w:t>
      </w:r>
    </w:p>
    <w:p>
      <w:pPr>
        <w:pStyle w:val="GPPOPIS"/>
        <w:rPr/>
      </w:pPr>
      <w:r>
        <w:rPr/>
        <w:t>Szczegóły dotyczące systemu awaryjnego oświetlenia ewakuacyjnego w opisie branży instalacji elektrycznych.</w:t>
      </w:r>
    </w:p>
    <w:p>
      <w:pPr>
        <w:pStyle w:val="GPPPUNKT1"/>
        <w:numPr>
          <w:ilvl w:val="0"/>
          <w:numId w:val="3"/>
        </w:numPr>
        <w:ind w:hanging="360" w:left="567"/>
        <w:rPr/>
      </w:pPr>
      <w:bookmarkStart w:id="170" w:name="_Toc102677601"/>
      <w:bookmarkStart w:id="171" w:name="_Toc184998268"/>
      <w:bookmarkStart w:id="172" w:name="_Toc172626425"/>
      <w:bookmarkStart w:id="173" w:name="_Toc164787350"/>
      <w:bookmarkEnd w:id="170"/>
      <w:r>
        <w:rPr/>
        <w:t>Informacje o doborze urządzeń przeciwpożarowych oraz innych instalacji i urządzeń służących bezpieczeństwu pożarowemu wraz z określeniem zakresu i celu ich stosowania</w:t>
      </w:r>
      <w:bookmarkEnd w:id="171"/>
      <w:bookmarkEnd w:id="172"/>
      <w:bookmarkEnd w:id="173"/>
    </w:p>
    <w:p>
      <w:pPr>
        <w:pStyle w:val="GPPpodkreslowny"/>
        <w:rPr/>
      </w:pPr>
      <w:r>
        <w:rPr/>
        <w:t>Instalacja odgromowa</w:t>
      </w:r>
    </w:p>
    <w:p>
      <w:pPr>
        <w:pStyle w:val="GPPOPIS"/>
        <w:rPr/>
      </w:pPr>
      <w:r>
        <w:rPr/>
        <w:t xml:space="preserve">Dla obiektu należy zapewnić instalację odgromową zgodnie z Polską Normą dotyczącą ochrony odgromowej obiektów budowlanych [9]. </w:t>
      </w:r>
    </w:p>
    <w:p>
      <w:pPr>
        <w:pStyle w:val="GPPOPIS"/>
        <w:rPr/>
      </w:pPr>
      <w:r>
        <w:rPr/>
        <w:t>Szczegóły dotyczące instalacji odgromowej podano w opisie branży instalacji elektrycznych.</w:t>
      </w:r>
    </w:p>
    <w:p>
      <w:pPr>
        <w:pStyle w:val="GPPpodkreslowny"/>
        <w:rPr/>
      </w:pPr>
      <w:r>
        <w:rPr/>
        <w:t>Instalacja wentylacyjna</w:t>
      </w:r>
    </w:p>
    <w:p>
      <w:pPr>
        <w:pStyle w:val="GPPOPIS"/>
        <w:rPr/>
      </w:pPr>
      <w:r>
        <w:rPr/>
        <w:t>Przewody wentylacyjne muszą być wykonane z materiałów niepalnych, a palne izolacje i okładziny mogą być stosowane tylko na zewnętrznej ich powierzchni, w sposób zapewniający nierozprzestrzenianie ognia. W przewodach wentylacyjnych nie mogą być prowadzone inne instalacje. Filtry i tłumiki muszą być zabezpieczone przed przeniesieniem się do ich wnętrza palących się cząstek.</w:t>
      </w:r>
    </w:p>
    <w:p>
      <w:pPr>
        <w:pStyle w:val="GPPOPIS"/>
        <w:rPr/>
      </w:pPr>
      <w:r>
        <w:rPr/>
        <w:t>Przewody wentylacyjne muszą być wykonane i prowadzone w taki sposób, aby w przypadku pożaru nie oddziaływały siłą większą niż 1 kN na elementy budowlane, a także aby przechodziły przez przegrody w sposób umożliwiający kompensacje wydłużeń przewodu.</w:t>
      </w:r>
    </w:p>
    <w:p>
      <w:pPr>
        <w:pStyle w:val="GPPOPIS"/>
        <w:rPr/>
      </w:pPr>
      <w:r>
        <w:rPr/>
        <w:t>Zamocowania przewodów wentylacyjnych do elementów budowlanych muszą być  wykonane z materiałów niepalnych, zapewniających przejęcie siły powstającej w przypadku pożaru w czasie nie krótszym niż wymagany dla klasy odporności ogniowej przewodu lub klapy odcinającej.</w:t>
      </w:r>
    </w:p>
    <w:p>
      <w:pPr>
        <w:pStyle w:val="GPPOPIS"/>
        <w:rPr>
          <w:u w:val="single"/>
        </w:rPr>
      </w:pPr>
      <w:r>
        <w:rPr>
          <w:u w:val="single"/>
        </w:rPr>
        <w:t>Instalacje grzewcze i wodno-kanalizacyjne</w:t>
      </w:r>
      <w:bookmarkStart w:id="174" w:name="_Toc418584560"/>
      <w:bookmarkStart w:id="175" w:name="_Ref401242034"/>
      <w:bookmarkStart w:id="176" w:name="_Toc380960049"/>
      <w:bookmarkStart w:id="177" w:name="_Toc340128606"/>
      <w:bookmarkStart w:id="178" w:name="_Toc340127475"/>
      <w:bookmarkStart w:id="179" w:name="_Toc340127291"/>
      <w:bookmarkStart w:id="180" w:name="_Toc313885065"/>
    </w:p>
    <w:p>
      <w:pPr>
        <w:pStyle w:val="GPPOPIS"/>
        <w:rPr/>
      </w:pPr>
      <w:r>
        <w:rPr/>
        <w:t>Izolacje cieplne i akustyczne zastosowane w instalacjach: wodociągowej, kanalizacyjnej i ogrzewczej muszą być wykonane w sposób zapewniający nierozprzestrzenianie ognia.</w:t>
      </w:r>
      <w:bookmarkEnd w:id="174"/>
      <w:bookmarkEnd w:id="175"/>
      <w:bookmarkEnd w:id="176"/>
      <w:bookmarkEnd w:id="177"/>
      <w:bookmarkEnd w:id="178"/>
      <w:bookmarkEnd w:id="179"/>
      <w:bookmarkEnd w:id="180"/>
    </w:p>
    <w:p>
      <w:pPr>
        <w:pStyle w:val="GPPpodkreslowny"/>
        <w:rPr/>
      </w:pPr>
      <w:r>
        <w:rPr/>
        <w:t>Wyposażenie obiektu w gaśnice</w:t>
      </w:r>
    </w:p>
    <w:p>
      <w:pPr>
        <w:pStyle w:val="GPPOPIS"/>
        <w:rPr/>
      </w:pPr>
      <w:r>
        <w:rPr/>
        <w:t>Rodzaj gaśnic powinien być dostosowany do gaszenia tych grup pożarów, określonych w Polskich Normach dotyczących podziału pożarów, które mogą wystąpić w obiekcie. Zgodnie z PN, wprowadzono następujące oznaczenia.</w:t>
      </w:r>
    </w:p>
    <w:p>
      <w:pPr>
        <w:pStyle w:val="GPPpodkreslowny"/>
        <w:rPr/>
      </w:pPr>
      <w:r>
        <w:rPr/>
        <w:t>Tabela: Podział pożarów.</w:t>
      </w:r>
    </w:p>
    <w:tbl>
      <w:tblPr>
        <w:tblW w:w="8344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3"/>
        <w:gridCol w:w="1935"/>
        <w:gridCol w:w="5936"/>
      </w:tblGrid>
      <w:tr>
        <w:trPr/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Lp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Rodzaj pożarów materiałów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A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materiałów stałych, zwykle pochodzenia organicznego, których normalne spalanie zachodzi z tworzeniem żarzących się węgli.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B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cieczy i materiałów stałych topiących się.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C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gazów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D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metali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F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tłuszczy i olejów</w:t>
            </w:r>
          </w:p>
        </w:tc>
      </w:tr>
    </w:tbl>
    <w:p>
      <w:pPr>
        <w:pStyle w:val="GPPOPIS"/>
        <w:rPr/>
      </w:pPr>
      <w:r>
        <w:rPr/>
      </w:r>
    </w:p>
    <w:p>
      <w:pPr>
        <w:pStyle w:val="GPPOPIS"/>
        <w:rPr/>
      </w:pPr>
      <w:r>
        <w:rPr/>
        <w:t>Jedna jednostka masy środka gaśniczego 2 kg (lub 3 dm</w:t>
      </w:r>
      <w:r>
        <w:rPr>
          <w:vertAlign w:val="superscript"/>
        </w:rPr>
        <w:t>3</w:t>
      </w:r>
      <w:r>
        <w:rPr/>
        <w:t>) zawartego w gaśnicach powinna przypadać na każde 100 m</w:t>
      </w:r>
      <w:r>
        <w:rPr>
          <w:vertAlign w:val="superscript"/>
        </w:rPr>
        <w:t>2</w:t>
      </w:r>
      <w:r>
        <w:rPr/>
        <w:t xml:space="preserve"> powierzchni strefy pożarowej zakwalifikowanej do kategorii zagrożenia ludzi ZL III i niechronionej stałym urządzeniem gaśniczym. Środek gaśniczy w gaśnicach należy dobrać do zwalczania pożarów grupy A i B np. gaśnice proszkowe GP-4x. Gaśnice powinny być rozmieszczone w miejscach łatwo dostępnych i widocznych, a w szczególności:</w:t>
      </w:r>
    </w:p>
    <w:p>
      <w:pPr>
        <w:pStyle w:val="GPPOPIS"/>
        <w:rPr/>
      </w:pPr>
      <w:r>
        <w:rPr/>
        <w:t xml:space="preserve">- przy wejściu do budynku, </w:t>
      </w:r>
    </w:p>
    <w:p>
      <w:pPr>
        <w:pStyle w:val="GPPOPIS"/>
        <w:rPr/>
      </w:pPr>
      <w:r>
        <w:rPr/>
        <w:t>- w miejscu, gdzie nie będzie niebezpieczeństwa uszkodzenia mechanicznego gaśnicy lub działania źródeł ciepła, w tych samych miejscach na każdej kondygnacji, jeżeli pozwalają na to warunki.</w:t>
      </w:r>
    </w:p>
    <w:p>
      <w:pPr>
        <w:pStyle w:val="GPPOPIS"/>
        <w:rPr/>
      </w:pPr>
      <w:r>
        <w:rPr/>
        <w:t>Maksymalna odległość z każdego miejsca w obiekcie, w którym może przebywać człowiek do najbliższej gaśnicy nie może przekroczyć 30 m. Do gaśnic powinien być zapewniony dostęp o szerokości co najmniej 1 m. Miejsca usytuowania gaśnic należy oznakować tablicami informującymi zgodnie z PN.</w:t>
      </w:r>
    </w:p>
    <w:p>
      <w:pPr>
        <w:pStyle w:val="GPPpodkreslowny"/>
        <w:rPr/>
      </w:pPr>
      <w:r>
        <w:rPr/>
        <w:t>Przeciwpożarowy wyłącznik prądu</w:t>
      </w:r>
    </w:p>
    <w:p>
      <w:pPr>
        <w:pStyle w:val="GPPOPIS"/>
        <w:jc w:val="both"/>
        <w:rPr/>
      </w:pPr>
      <w:r>
        <w:rPr/>
        <w:t xml:space="preserve">Dla budynku wymagane jest zapewnienie przeciwpożarowego wyłącznika prądu (PPWP) odcinającego dopływ prądu do wszystkich obwodów, z wyjątkiem obwodów zasilających instalacje i urządzenia, których funkcjonowanie jest niezbędne podczas pożaru. </w:t>
      </w:r>
    </w:p>
    <w:p>
      <w:pPr>
        <w:pStyle w:val="GPPOPIS"/>
        <w:jc w:val="both"/>
        <w:rPr/>
      </w:pPr>
      <w:r>
        <w:rPr/>
        <w:t>PPWP należy oznakować znakami zgodnymi z Polską Normą dotyczącą znaków bezpieczeństwa.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81" w:name="_Toc184998269"/>
      <w:bookmarkStart w:id="182" w:name="_Toc102677602"/>
      <w:bookmarkStart w:id="183" w:name="_Toc100854860"/>
      <w:r>
        <w:rPr/>
        <w:t>Informacja o przygotowaniu obiektu budowlanego do prowadzenia działań ratowniczych</w:t>
      </w:r>
      <w:bookmarkEnd w:id="181"/>
      <w:bookmarkEnd w:id="182"/>
      <w:bookmarkEnd w:id="183"/>
    </w:p>
    <w:p>
      <w:pPr>
        <w:pStyle w:val="GPPOPIS"/>
        <w:rPr/>
      </w:pPr>
      <w:r>
        <w:rPr/>
        <w:t>Budynek zaprojektowany jest jako niski. W budynku nie będą występowały substancje łatwopalne. Do elewacji obiektu istnieje swobodny dostęp, droga przed obiektem zostanie utwardzona. Żaden z elementów zagospodarowania terenu nie będzie utrudniał akcji ratowniczej. Nie ma wymogu doprowadzenia do obiektu drogi pożarowej.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84" w:name="_Toc184998270"/>
      <w:r>
        <w:rPr/>
        <w:t>Informacje o usytuowaniu z uwagi na bezpieczeństwo pożarowe, w tym informacje o parametrach wpływających na odległości dopuszczalne</w:t>
      </w:r>
      <w:bookmarkEnd w:id="184"/>
    </w:p>
    <w:p>
      <w:pPr>
        <w:pStyle w:val="GPPPUNKT1"/>
        <w:numPr>
          <w:ilvl w:val="0"/>
          <w:numId w:val="3"/>
        </w:numPr>
        <w:ind w:hanging="567" w:left="567"/>
        <w:rPr/>
      </w:pPr>
      <w:bookmarkStart w:id="185" w:name="_Toc184998271"/>
      <w:r>
        <w:rPr/>
        <w:t>Projektowane minimalne odległości obiektu względem granic terenu</w:t>
      </w:r>
      <w:bookmarkEnd w:id="185"/>
    </w:p>
    <w:tbl>
      <w:tblPr>
        <w:tblpPr w:vertAnchor="text" w:horzAnchor="text" w:leftFromText="141" w:rightFromText="141" w:tblpX="0" w:tblpY="1"/>
        <w:tblOverlap w:val="never"/>
        <w:tblW w:w="747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76"/>
        <w:gridCol w:w="2694"/>
        <w:gridCol w:w="2409"/>
      </w:tblGrid>
      <w:tr>
        <w:trPr>
          <w:trHeight w:val="481" w:hRule="atLeast"/>
        </w:trPr>
        <w:tc>
          <w:tcPr>
            <w:tcW w:w="2376" w:type="dxa"/>
            <w:tcBorders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Granica działki budowlanej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Projektowany obiekt</w:t>
            </w:r>
          </w:p>
        </w:tc>
      </w:tr>
      <w:tr>
        <w:trPr>
          <w:trHeight w:val="268" w:hRule="atLeast"/>
        </w:trPr>
        <w:tc>
          <w:tcPr>
            <w:tcW w:w="23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Projektowany obiekt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4,00 m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Istniejąca wiata gospodarcza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12,22 m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12,22 m</w:t>
            </w:r>
          </w:p>
        </w:tc>
      </w:tr>
      <w:tr>
        <w:trPr>
          <w:trHeight w:val="268" w:hRule="atLeast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Istniejąca wiata ogniskowa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12,02 m</w:t>
            </w:r>
            <w:bookmarkStart w:id="186" w:name="_Hlk182842099"/>
            <w:bookmarkEnd w:id="186"/>
          </w:p>
        </w:tc>
      </w:tr>
    </w:tbl>
    <w:p>
      <w:pPr>
        <w:pStyle w:val="GPPOPIS"/>
        <w:rPr/>
      </w:pPr>
      <w:r>
        <w:rPr/>
        <w:br w:type="textWrapping" w:clear="all"/>
      </w:r>
      <w:r>
        <w:rPr/>
        <w:t>Zgodnie z § 271 i 272 Rozporządzenia w sprawie warunków technicznych jakim powinny odpowiadać budynki i ich usytuowanie, odległości budynków od granic działek i obiektów są większe niż wymagane, co przedstawia załącznik graficzny w dalszej części opracowania.</w:t>
      </w:r>
    </w:p>
    <w:p>
      <w:pPr>
        <w:pStyle w:val="Normal"/>
        <w:spacing w:lineRule="auto" w:line="259" w:before="0" w:after="160"/>
        <w:ind w:left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  <w:r>
        <w:br w:type="page"/>
      </w:r>
    </w:p>
    <w:p>
      <w:pPr>
        <w:pStyle w:val="GPPOPIS"/>
        <w:spacing w:before="0" w:after="80"/>
        <w:rPr/>
      </w:pPr>
      <w:r>
        <w:rPr/>
      </w:r>
    </w:p>
    <w:p>
      <w:pPr>
        <w:pStyle w:val="GPPCZESCI"/>
        <w:jc w:val="both"/>
        <w:rPr>
          <w:rFonts w:ascii="Calibri" w:hAnsi="Calibri" w:cs="Calibri" w:asciiTheme="minorHAnsi" w:cstheme="minorHAnsi" w:hAnsiTheme="minorHAnsi"/>
        </w:rPr>
      </w:pPr>
      <w:bookmarkStart w:id="187" w:name="_Toc52560111"/>
      <w:bookmarkStart w:id="188" w:name="_Toc439159417"/>
      <w:bookmarkStart w:id="189" w:name="_Toc396831486"/>
      <w:bookmarkStart w:id="190" w:name="_Toc51792427"/>
      <w:bookmarkStart w:id="191" w:name="_Toc439162340"/>
      <w:bookmarkStart w:id="192" w:name="_Toc435448308"/>
      <w:bookmarkStart w:id="193" w:name="_Toc428823710"/>
      <w:bookmarkStart w:id="194" w:name="_Toc427266229"/>
      <w:bookmarkStart w:id="195" w:name="_Toc184998272"/>
      <w:bookmarkStart w:id="196" w:name="_Toc52561192"/>
      <w:bookmarkStart w:id="197" w:name="_Toc422237186"/>
      <w:bookmarkStart w:id="198" w:name="_Toc393105864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>
        <w:rPr>
          <w:rFonts w:cs="Calibri" w:cstheme="minorHAnsi"/>
        </w:rPr>
        <w:t>INFORMACJA DOTYCZĄCA ODSTĘPSTW OD PROJEKTU</w:t>
      </w:r>
      <w:bookmarkEnd w:id="195"/>
      <w:bookmarkEnd w:id="196"/>
      <w:bookmarkEnd w:id="197"/>
      <w:bookmarkEnd w:id="198"/>
    </w:p>
    <w:p>
      <w:pPr>
        <w:pStyle w:val="GPPOPIS"/>
        <w:rPr/>
      </w:pPr>
      <w:r>
        <w:rPr/>
        <w:t>Dopuszcza się inne rozwiązania projektowe wszystkich branż stanowiących przedmiot opracowania niniejszego projektu budowlanego, o ile nie stanowią zmian istotnych.</w:t>
      </w:r>
    </w:p>
    <w:p>
      <w:pPr>
        <w:pStyle w:val="GPPOPIS"/>
        <w:rPr/>
      </w:pPr>
      <w:r>
        <w:rPr/>
        <w:t>Wszystkie odstępstwa określone jako istotne, wymagają uzyskania pozwolenia zamiennego. Istotne odstępstwa zostaną określone przez projektanta na etapie ewentualnego projektu zamiennego na podstawie Prawa Budowlanego.</w:t>
      </w:r>
    </w:p>
    <w:p>
      <w:pPr>
        <w:pStyle w:val="GPPOPIS"/>
        <w:rPr/>
      </w:pPr>
      <w:r>
        <w:rPr/>
        <w:t>Wszystkie rozwiązania zastosowane w projekcie mogą być zastąpione w ramach zmian nieistotnych przez inne odpowiadające pierwotnym lub je przewyższające pod względem funkcjonalnym i technicznym. Wszystkie użyte materiały powinny posiadać atesty techniczne zgodnie z odpowiednimi normami, odpowiednie aprobaty i dopuszczenia.</w:t>
      </w:r>
    </w:p>
    <w:p>
      <w:pPr>
        <w:pStyle w:val="GPPOPIS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cstheme="minorHAnsi"/>
          <w:bCs/>
        </w:rPr>
      </w:r>
      <w:bookmarkStart w:id="199" w:name="_Toc498963011"/>
      <w:bookmarkStart w:id="200" w:name="_Toc498963011"/>
    </w:p>
    <w:p>
      <w:pPr>
        <w:pStyle w:val="GPPpodkreslowny"/>
        <w:rPr/>
      </w:pPr>
      <w:bookmarkStart w:id="201" w:name="_Toc498963011"/>
      <w:r>
        <w:rPr/>
        <w:t>Rozwiązania alternatywne</w:t>
      </w:r>
      <w:bookmarkEnd w:id="201"/>
      <w:r>
        <w:rPr/>
        <w:t>:</w:t>
      </w:r>
    </w:p>
    <w:p>
      <w:pPr>
        <w:pStyle w:val="GPPOPIS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>Wykonawca zobowiązany jest w każdym przypadku uznać formalne założenia podanego rozwiązania za podstawę swojej oferty. Na wypadek, gdyby Wykonawca zaproponował rozwiązania techniczne muszą one spełniać wszystkie wymogi oferty głównej co do funkcji i być co najmniej równorzędne. Wszelkie propozycje stosowania rozwiązań technicznych lub materiałowych, różne od zawartych w projekcie muszą być przedstawione projektantom do zaakceptowania. Standard proponowanych zamienników nie może być niższy niż przedstawionych w projekcie materiałów. Dostawca jest zobowiązany w przypadku ofertowania rozwiązań alternatywnych do załączenia razem z ofertą rysunków ( w odpowiedniej skali) wraz z dokładnym opisem paramentów technicznych i estetycznych przedstawiających najważniejsze a ustalone wcześniej z Architektem szczegóły swojej oferty w celu możliwości jasnej oceny jego rozwiązania i uzyskanie ewentualnej zgody. Zastrzeżenia przeciw wykonaniu – także pojedynczych pozycji – powinny zostać zgłoszone z momentem oddania oferty, późniejsze reklamacje/ zażalenia zwłaszcza po udzieleniu zlecenia nie mogą zostać uznane, mieć wpływu na zmianę kosztów i nie zmniejszają zakresu gwarancji.</w:t>
      </w:r>
    </w:p>
    <w:p>
      <w:pPr>
        <w:pStyle w:val="GPPOPIS"/>
        <w:rPr/>
      </w:pPr>
      <w:r>
        <w:rPr/>
      </w:r>
    </w:p>
    <w:p>
      <w:pPr>
        <w:pStyle w:val="GPPpodkreslowny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UWAGA:  </w:t>
      </w:r>
    </w:p>
    <w:p>
      <w:pPr>
        <w:pStyle w:val="GPPOPIS"/>
        <w:rPr>
          <w:rFonts w:ascii="Calibri" w:hAnsi="Calibri" w:cs="Calibri" w:asciiTheme="minorHAnsi" w:cstheme="minorHAnsi" w:hAnsiTheme="minorHAnsi"/>
          <w:szCs w:val="20"/>
        </w:rPr>
      </w:pPr>
      <w:r>
        <w:rPr>
          <w:rFonts w:cs="Calibri" w:cstheme="minorHAnsi"/>
          <w:szCs w:val="20"/>
        </w:rPr>
        <w:t>Do niniejszego dokumentu zastosowanie mają rysunki, zestawienia, specyfikacje oraz opisy techniczne. W przypadku stwierdzenia jakichkolwiek sprzeczności należy bezzwłocznie poinformować Inwestora oraz Projektanta.</w:t>
      </w:r>
    </w:p>
    <w:p>
      <w:pPr>
        <w:pStyle w:val="GPPOPIS"/>
        <w:rPr>
          <w:rFonts w:ascii="Calibri" w:hAnsi="Calibri" w:cs="Calibri" w:asciiTheme="minorHAnsi" w:cstheme="minorHAnsi" w:hAnsiTheme="minorHAnsi"/>
          <w:szCs w:val="20"/>
        </w:rPr>
      </w:pPr>
      <w:r>
        <w:rPr>
          <w:rFonts w:cs="Calibri" w:cstheme="minorHAnsi"/>
          <w:szCs w:val="20"/>
        </w:rPr>
        <w:t>W przypadku zastąpienia przez Wykonawcę produktu wyspecyfikowanego jako referencyjny na inny należy utrzymać parametry produktu wyjściowego.</w:t>
      </w:r>
    </w:p>
    <w:p>
      <w:pPr>
        <w:pStyle w:val="GPPOPIS"/>
        <w:rPr>
          <w:rFonts w:ascii="Calibri" w:hAnsi="Calibri" w:cs="Calibri" w:asciiTheme="minorHAnsi" w:cstheme="minorHAnsi" w:hAnsiTheme="minorHAnsi"/>
          <w:szCs w:val="20"/>
        </w:rPr>
      </w:pPr>
      <w:r>
        <w:rPr>
          <w:rFonts w:cs="Calibri" w:cstheme="minorHAnsi"/>
          <w:szCs w:val="20"/>
        </w:rPr>
        <w:t>Wykonawca powinien zapewnić zapas materiałów wykończeniowych o trudnej dostępności na ewentualność wymiany w okresie użytkowania. Wykonawca powinien przedstawić do akceptacji próbki materiałów wykończeniowych zewnętrznych i wewnętrznych.</w:t>
      </w:r>
    </w:p>
    <w:p>
      <w:pPr>
        <w:pStyle w:val="GPPOPIS"/>
        <w:rPr>
          <w:rFonts w:ascii="Calibri" w:hAnsi="Calibri" w:cs="Calibri" w:asciiTheme="minorHAnsi" w:cstheme="minorHAnsi" w:hAnsiTheme="minorHAnsi"/>
          <w:szCs w:val="20"/>
        </w:rPr>
      </w:pPr>
      <w:r>
        <w:rPr>
          <w:rFonts w:cs="Calibri" w:cstheme="minorHAnsi"/>
          <w:szCs w:val="20"/>
        </w:rPr>
        <w:t>Przed przystąpieniem do wykonywania rysunków warsztatowych Wykonawca zobowiązany jest dostarczyć aktualne aprobaty techniczne i certyfikaty.</w:t>
      </w:r>
    </w:p>
    <w:p>
      <w:pPr>
        <w:pStyle w:val="GPPOPIS"/>
        <w:rPr>
          <w:rFonts w:ascii="Calibri" w:hAnsi="Calibri" w:cs="Calibri" w:asciiTheme="minorHAnsi" w:cstheme="minorHAnsi" w:hAnsiTheme="minorHAnsi"/>
          <w:szCs w:val="20"/>
        </w:rPr>
      </w:pPr>
      <w:r>
        <w:rPr>
          <w:rFonts w:cs="Calibri" w:cstheme="minorHAnsi"/>
          <w:szCs w:val="20"/>
        </w:rPr>
        <w:t>Należy uwzględniać wszystkie wytyczne zawarte na rysunkach.</w:t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GPPCZESC2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DEDED" w:themeFill="accent3" w:themeFillTint="33"/>
        <w:ind w:hanging="0" w:left="720"/>
        <w:jc w:val="center"/>
        <w:rPr>
          <w:rFonts w:ascii="Calibri" w:hAnsi="Calibri" w:cs="Calibri" w:asciiTheme="minorHAnsi" w:cstheme="minorHAnsi" w:hAnsiTheme="minorHAnsi"/>
        </w:rPr>
      </w:pPr>
      <w:bookmarkStart w:id="202" w:name="_Toc52561207"/>
      <w:bookmarkStart w:id="203" w:name="_Toc52895761"/>
      <w:bookmarkStart w:id="204" w:name="_Toc184998273"/>
      <w:bookmarkStart w:id="205" w:name="_Toc94274041"/>
      <w:bookmarkStart w:id="206" w:name="_Toc52561204"/>
      <w:r>
        <w:rPr>
          <w:rFonts w:cs="Calibri" w:cstheme="minorHAnsi"/>
        </w:rPr>
        <w:t>CZĘŚĆ RYSUNKOWA</w:t>
      </w:r>
      <w:bookmarkEnd w:id="202"/>
      <w:bookmarkEnd w:id="203"/>
      <w:bookmarkEnd w:id="204"/>
      <w:bookmarkEnd w:id="205"/>
      <w:bookmarkEnd w:id="206"/>
    </w:p>
    <w:p>
      <w:pPr>
        <w:pStyle w:val="GPPOPIS"/>
        <w:numPr>
          <w:ilvl w:val="0"/>
          <w:numId w:val="8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A101 - Rzut parteru i dachu, skala 1:50</w:t>
      </w:r>
    </w:p>
    <w:p>
      <w:pPr>
        <w:pStyle w:val="GPPOPIS"/>
        <w:numPr>
          <w:ilvl w:val="0"/>
          <w:numId w:val="8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A102 - Przekroje, skala 1:50</w:t>
      </w:r>
    </w:p>
    <w:p>
      <w:pPr>
        <w:pStyle w:val="GPPOPIS"/>
        <w:numPr>
          <w:ilvl w:val="0"/>
          <w:numId w:val="8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A103 - Elewacje, skala 1:50</w:t>
      </w:r>
    </w:p>
    <w:p>
      <w:pPr>
        <w:pStyle w:val="GPPOPIS"/>
        <w:numPr>
          <w:ilvl w:val="0"/>
          <w:numId w:val="8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A104 – Zestawienie stolarki, skala 1:50</w:t>
      </w:r>
    </w:p>
    <w:p>
      <w:pPr>
        <w:pStyle w:val="GPPOPIS"/>
        <w:numPr>
          <w:ilvl w:val="0"/>
          <w:numId w:val="8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A105 – Detale, skala 1:10</w:t>
      </w:r>
    </w:p>
    <w:p>
      <w:pPr>
        <w:pStyle w:val="GPPOPIS"/>
        <w:numPr>
          <w:ilvl w:val="0"/>
          <w:numId w:val="8"/>
        </w:numPr>
        <w:spacing w:before="0" w:after="8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A106 - Widoki</w:t>
      </w:r>
    </w:p>
    <w:sectPr>
      <w:headerReference w:type="even" r:id="rId14"/>
      <w:headerReference w:type="default" r:id="rId15"/>
      <w:headerReference w:type="first" r:id="rId16"/>
      <w:footerReference w:type="even" r:id="rId17"/>
      <w:footerReference w:type="default" r:id="rId18"/>
      <w:footerReference w:type="first" r:id="rId19"/>
      <w:type w:val="nextPage"/>
      <w:pgSz w:w="11906" w:h="16838"/>
      <w:pgMar w:left="851" w:right="851" w:gutter="1134" w:header="709" w:top="766" w:footer="284" w:bottom="45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Calibri Light">
    <w:charset w:val="ee"/>
    <w:family w:val="swiss"/>
    <w:pitch w:val="variable"/>
  </w:font>
  <w:font w:name="CommercialScript BT">
    <w:charset w:val="ee"/>
    <w:family w:val="swiss"/>
    <w:pitch w:val="variable"/>
  </w:font>
  <w:font w:name="Calibri Light">
    <w:charset w:val="ee"/>
    <w:family w:val="roman"/>
    <w:pitch w:val="variable"/>
  </w:font>
  <w:font w:name="CommercialScript BT">
    <w:charset w:val="ee"/>
    <w:family w:val="roman"/>
    <w:pitch w:val="variable"/>
  </w:font>
  <w:font w:name="Calibri">
    <w:charset w:val="ee"/>
    <w:family w:val="swiss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60" w:after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6" w:space="1" w:color="000000" w:themeColor="dark1"/>
      </w:pBdr>
      <w:rPr>
        <w:b w:val="false"/>
        <w:bCs w:val="false"/>
      </w:rPr>
    </w:pPr>
    <w:r>
      <w:rPr>
        <w:b w:val="false"/>
        <w:bCs w:val="false"/>
      </w:rPr>
      <w:t xml:space="preserve">- </w:t>
    </w:r>
    <w:r>
      <w:rPr>
        <w:b w:val="false"/>
        <w:bCs w:val="false"/>
      </w:rPr>
      <w:fldChar w:fldCharType="begin"/>
    </w:r>
    <w:r>
      <w:rPr>
        <w:b w:val="false"/>
        <w:bCs w:val="false"/>
      </w:rPr>
      <w:instrText xml:space="preserve"> PAGE </w:instrText>
    </w:r>
    <w:r>
      <w:rPr>
        <w:b w:val="false"/>
        <w:bCs w:val="false"/>
      </w:rPr>
      <w:fldChar w:fldCharType="separate"/>
    </w:r>
    <w:r>
      <w:rPr>
        <w:b w:val="false"/>
        <w:bCs w:val="false"/>
      </w:rPr>
      <w:t>4</w:t>
    </w:r>
    <w:r>
      <w:rPr>
        <w:b w:val="false"/>
        <w:bCs w:val="false"/>
      </w:rPr>
      <w:fldChar w:fldCharType="end"/>
    </w:r>
    <w:r>
      <w:rPr>
        <w:b w:val="false"/>
        <w:bCs w:val="false"/>
      </w:rPr>
      <w:t xml:space="preserve"> -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6" w:space="1" w:color="000000" w:themeColor="dark1"/>
      </w:pBdr>
      <w:rPr>
        <w:b w:val="false"/>
        <w:bCs w:val="false"/>
      </w:rPr>
    </w:pPr>
    <w:r>
      <w:rPr>
        <w:b w:val="false"/>
        <w:bCs w:val="false"/>
      </w:rPr>
      <w:t xml:space="preserve">- </w:t>
    </w:r>
    <w:r>
      <w:rPr>
        <w:b w:val="false"/>
        <w:bCs w:val="false"/>
      </w:rPr>
      <w:fldChar w:fldCharType="begin"/>
    </w:r>
    <w:r>
      <w:rPr>
        <w:b w:val="false"/>
        <w:bCs w:val="false"/>
      </w:rPr>
      <w:instrText xml:space="preserve"> PAGE </w:instrText>
    </w:r>
    <w:r>
      <w:rPr>
        <w:b w:val="false"/>
        <w:bCs w:val="false"/>
      </w:rPr>
      <w:fldChar w:fldCharType="separate"/>
    </w:r>
    <w:r>
      <w:rPr>
        <w:b w:val="false"/>
        <w:bCs w:val="false"/>
      </w:rPr>
      <w:t>4</w:t>
    </w:r>
    <w:r>
      <w:rPr>
        <w:b w:val="false"/>
        <w:bCs w:val="false"/>
      </w:rPr>
      <w:fldChar w:fldCharType="end"/>
    </w:r>
    <w:r>
      <w:rPr>
        <w:b w:val="false"/>
        <w:bCs w:val="false"/>
      </w:rPr>
      <w:t xml:space="preserve"> -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6" w:space="1" w:color="000000"/>
      </w:pBdr>
      <w:rPr/>
    </w:pPr>
    <w:r>
      <w:rPr>
        <w:b w:val="false"/>
        <w:bCs w:val="false"/>
      </w:rPr>
      <w:t xml:space="preserve">- </w:t>
    </w:r>
    <w:r>
      <w:rPr>
        <w:b w:val="false"/>
        <w:bCs w:val="false"/>
      </w:rPr>
      <w:fldChar w:fldCharType="begin"/>
    </w:r>
    <w:r>
      <w:rPr>
        <w:b w:val="false"/>
        <w:bCs w:val="false"/>
      </w:rPr>
      <w:instrText xml:space="preserve"> PAGE </w:instrText>
    </w:r>
    <w:r>
      <w:rPr>
        <w:b w:val="false"/>
        <w:bCs w:val="false"/>
      </w:rPr>
      <w:fldChar w:fldCharType="separate"/>
    </w:r>
    <w:r>
      <w:rPr>
        <w:b w:val="false"/>
        <w:bCs w:val="false"/>
      </w:rPr>
      <w:t>22</w:t>
    </w:r>
    <w:r>
      <w:rPr>
        <w:b w:val="false"/>
        <w:bCs w:val="false"/>
      </w:rPr>
      <w:fldChar w:fldCharType="end"/>
    </w:r>
    <w:r>
      <w:rPr>
        <w:b w:val="false"/>
        <w:bCs w:val="false"/>
      </w:rPr>
      <w:t xml:space="preserve"> -</w:t>
    </w:r>
  </w:p>
  <w:p>
    <w:pPr>
      <w:pStyle w:val="Normal"/>
      <w:rPr/>
    </w:pPr>
    <w:r>
      <w:rPr/>
    </w:r>
  </w:p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6" w:space="1" w:color="000000"/>
      </w:pBdr>
      <w:rPr/>
    </w:pPr>
    <w:r>
      <w:rPr>
        <w:b w:val="false"/>
        <w:bCs w:val="false"/>
      </w:rPr>
      <w:t xml:space="preserve">- </w:t>
    </w:r>
    <w:r>
      <w:rPr>
        <w:b w:val="false"/>
        <w:bCs w:val="false"/>
      </w:rPr>
      <w:fldChar w:fldCharType="begin"/>
    </w:r>
    <w:r>
      <w:rPr>
        <w:b w:val="false"/>
        <w:bCs w:val="false"/>
      </w:rPr>
      <w:instrText xml:space="preserve"> PAGE </w:instrText>
    </w:r>
    <w:r>
      <w:rPr>
        <w:b w:val="false"/>
        <w:bCs w:val="false"/>
      </w:rPr>
      <w:fldChar w:fldCharType="separate"/>
    </w:r>
    <w:r>
      <w:rPr>
        <w:b w:val="false"/>
        <w:bCs w:val="false"/>
      </w:rPr>
      <w:t>22</w:t>
    </w:r>
    <w:r>
      <w:rPr>
        <w:b w:val="false"/>
        <w:bCs w:val="false"/>
      </w:rPr>
      <w:fldChar w:fldCharType="end"/>
    </w:r>
    <w:r>
      <w:rPr>
        <w:b w:val="false"/>
        <w:bCs w:val="false"/>
      </w:rPr>
      <w:t xml:space="preserve"> -</w:t>
    </w:r>
  </w:p>
  <w:p>
    <w:pPr>
      <w:pStyle w:val="Normal"/>
      <w:rPr/>
    </w:pPr>
    <w:r>
      <w:rPr/>
    </w:r>
  </w:p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60" w:after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1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7971"/>
      <w:gridCol w:w="1346"/>
    </w:tblGrid>
    <w:tr>
      <w:trPr>
        <w:trHeight w:val="567" w:hRule="atLeast"/>
      </w:trPr>
      <w:tc>
        <w:tcPr>
          <w:tcW w:w="7971" w:type="dxa"/>
          <w:tcBorders>
            <w:bottom w:val="single" w:sz="4" w:space="0" w:color="000000"/>
          </w:tcBorders>
        </w:tcPr>
        <w:p>
          <w:pPr>
            <w:pStyle w:val="Normal"/>
            <w:spacing w:before="60" w:after="0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/>
          </w:r>
        </w:p>
      </w:tc>
      <w:tc>
        <w:tcPr>
          <w:tcW w:w="1346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ascii="Calibri Light" w:hAnsi="Calibri Light" w:asciiTheme="majorHAnsi" w:cstheme="majorHAnsi" w:hAnsiTheme="majorHAnsi"/>
              <w:szCs w:val="18"/>
            </w:rPr>
            <w:t>PAB</w:t>
          </w:r>
          <w:bookmarkStart w:id="3" w:name="_Hlk117257494"/>
          <w:bookmarkEnd w:id="3"/>
        </w:p>
      </w:tc>
    </w:tr>
  </w:tbl>
  <w:p>
    <w:pPr>
      <w:pStyle w:val="Header"/>
      <w:ind w:left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1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7971"/>
      <w:gridCol w:w="1346"/>
    </w:tblGrid>
    <w:tr>
      <w:trPr>
        <w:trHeight w:val="567" w:hRule="atLeast"/>
      </w:trPr>
      <w:tc>
        <w:tcPr>
          <w:tcW w:w="7971" w:type="dxa"/>
          <w:tcBorders>
            <w:bottom w:val="single" w:sz="4" w:space="0" w:color="000000"/>
          </w:tcBorders>
        </w:tcPr>
        <w:p>
          <w:pPr>
            <w:pStyle w:val="Normal"/>
            <w:spacing w:before="60" w:after="0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/>
          </w:r>
        </w:p>
      </w:tc>
      <w:tc>
        <w:tcPr>
          <w:tcW w:w="1346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ascii="Calibri Light" w:hAnsi="Calibri Light" w:asciiTheme="majorHAnsi" w:cstheme="majorHAnsi" w:hAnsiTheme="majorHAnsi"/>
              <w:szCs w:val="18"/>
            </w:rPr>
            <w:t>PAB</w:t>
          </w:r>
          <w:bookmarkStart w:id="4" w:name="_Hlk117257494"/>
          <w:bookmarkEnd w:id="4"/>
        </w:p>
      </w:tc>
    </w:tr>
  </w:tbl>
  <w:p>
    <w:pPr>
      <w:pStyle w:val="Header"/>
      <w:ind w:left="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1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7971"/>
      <w:gridCol w:w="1346"/>
    </w:tblGrid>
    <w:tr>
      <w:trPr>
        <w:trHeight w:val="567" w:hRule="atLeast"/>
      </w:trPr>
      <w:tc>
        <w:tcPr>
          <w:tcW w:w="7971" w:type="dxa"/>
          <w:tcBorders>
            <w:bottom w:val="single" w:sz="4" w:space="0" w:color="000000"/>
          </w:tcBorders>
        </w:tcPr>
        <w:p>
          <w:pPr>
            <w:pStyle w:val="Normal"/>
            <w:spacing w:before="60" w:after="0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</w:tc>
      <w:tc>
        <w:tcPr>
          <w:tcW w:w="1346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ascii="Calibri Light" w:hAnsi="Calibri Light" w:asciiTheme="majorHAnsi" w:cstheme="majorHAnsi" w:hAnsiTheme="majorHAnsi"/>
              <w:szCs w:val="18"/>
            </w:rPr>
            <w:t>PAB</w:t>
          </w:r>
        </w:p>
      </w:tc>
    </w:tr>
  </w:tbl>
  <w:p>
    <w:pPr>
      <w:pStyle w:val="Normal"/>
      <w:spacing w:before="60" w:after="60"/>
      <w:ind w:left="0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1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7971"/>
      <w:gridCol w:w="1346"/>
    </w:tblGrid>
    <w:tr>
      <w:trPr>
        <w:trHeight w:val="567" w:hRule="atLeast"/>
      </w:trPr>
      <w:tc>
        <w:tcPr>
          <w:tcW w:w="7971" w:type="dxa"/>
          <w:tcBorders>
            <w:bottom w:val="single" w:sz="4" w:space="0" w:color="000000"/>
          </w:tcBorders>
        </w:tcPr>
        <w:p>
          <w:pPr>
            <w:pStyle w:val="Normal"/>
            <w:spacing w:before="60" w:after="0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</w:tc>
      <w:tc>
        <w:tcPr>
          <w:tcW w:w="1346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ascii="Calibri Light" w:hAnsi="Calibri Light" w:asciiTheme="majorHAnsi" w:cstheme="majorHAnsi" w:hAnsiTheme="majorHAnsi"/>
              <w:szCs w:val="18"/>
            </w:rPr>
            <w:t>PAB</w:t>
          </w:r>
        </w:p>
      </w:tc>
    </w:tr>
  </w:tbl>
  <w:p>
    <w:pPr>
      <w:pStyle w:val="Normal"/>
      <w:spacing w:before="60" w:after="60"/>
      <w:ind w:left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i w:val="false"/>
        <w:shadow w:val="false"/>
        <w:u w:val="none"/>
        <w:b w:val="false"/>
        <w:kern w:val="0"/>
        <w:effect w:val="none"/>
        <w:iCs w:val="false"/>
        <w:bCs w:val="false"/>
        <w:em w:val="none"/>
        <w:emboss w:val="false"/>
        <w:imprint w:val="false"/>
        <w:vanish w:val="fals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440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800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502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i w:val="false"/>
        <w:shadow w:val="false"/>
        <w:u w:val="none"/>
        <w:b w:val="false"/>
        <w:effect w:val="none"/>
        <w:iCs w:val="false"/>
        <w:bCs w:val="false"/>
        <w:em w:val="none"/>
        <w:emboss w:val="false"/>
        <w:imprint w:val="false"/>
        <w:vanish w:val="fals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8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6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864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92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8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8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96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24" w:hanging="180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277"/>
        </w:tabs>
        <w:ind w:left="1277" w:hanging="42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-96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-249" w:hanging="180"/>
      </w:pPr>
      <w:rPr/>
    </w:lvl>
    <w:lvl w:ilvl="3">
      <w:start w:val="1"/>
      <w:numFmt w:val="decimal"/>
      <w:lvlText w:val="%4."/>
      <w:lvlJc w:val="left"/>
      <w:pPr>
        <w:tabs>
          <w:tab w:val="num" w:pos="471"/>
        </w:tabs>
        <w:ind w:left="47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1191"/>
        </w:tabs>
        <w:ind w:left="119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1911"/>
        </w:tabs>
        <w:ind w:left="1911" w:hanging="180"/>
      </w:pPr>
      <w:rPr/>
    </w:lvl>
    <w:lvl w:ilvl="6">
      <w:start w:val="1"/>
      <w:numFmt w:val="decimal"/>
      <w:lvlText w:val="%7."/>
      <w:lvlJc w:val="left"/>
      <w:pPr>
        <w:tabs>
          <w:tab w:val="num" w:pos="2631"/>
        </w:tabs>
        <w:ind w:left="263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3351"/>
        </w:tabs>
        <w:ind w:left="335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4071"/>
        </w:tabs>
        <w:ind w:left="4071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502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3"/>
    <w:lvlOverride w:ilvl="0">
      <w:startOverride w:val="1"/>
    </w:lvlOverride>
    <w:lvlOverride w:ilvl="1">
      <w:startOverride w:val="12"/>
    </w:lvlOverride>
  </w:num>
  <w:num w:numId="12">
    <w:abstractNumId w:val="3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677d4"/>
    <w:pPr>
      <w:widowControl/>
      <w:bidi w:val="0"/>
      <w:spacing w:lineRule="auto" w:line="240" w:before="60" w:after="60"/>
      <w:ind w:left="227"/>
      <w:jc w:val="left"/>
    </w:pPr>
    <w:rPr>
      <w:rFonts w:ascii="Arial" w:hAnsi="Arial" w:eastAsia="Calibri" w:cs="" w:cstheme="minorBidi" w:eastAsiaTheme="minorHAnsi"/>
      <w:color w:val="auto"/>
      <w:kern w:val="0"/>
      <w:sz w:val="18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f704c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53450e"/>
    <w:pPr>
      <w:keepNext w:val="true"/>
      <w:keepLines/>
      <w:spacing w:before="40" w:after="0"/>
      <w:outlineLvl w:val="1"/>
    </w:pPr>
    <w:rPr>
      <w:rFonts w:ascii="CommercialScript BT" w:hAnsi="CommercialScript BT" w:eastAsia="" w:cs="" w:cstheme="majorBidi" w:eastAsiaTheme="majorEastAsia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672bdd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494a52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F549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f704c8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Nagwek2Znak" w:customStyle="1">
    <w:name w:val="Nagłówek 2 Znak"/>
    <w:basedOn w:val="DefaultParagraphFont"/>
    <w:uiPriority w:val="9"/>
    <w:semiHidden/>
    <w:qFormat/>
    <w:rsid w:val="0053450e"/>
    <w:rPr>
      <w:rFonts w:ascii="CommercialScript BT" w:hAnsi="CommercialScript BT" w:eastAsia="" w:cs="" w:cstheme="majorBidi" w:eastAsiaTheme="majorEastAsia"/>
      <w:sz w:val="26"/>
      <w:szCs w:val="26"/>
    </w:rPr>
  </w:style>
  <w:style w:type="character" w:styleId="Nagwek3Znak" w:customStyle="1">
    <w:name w:val="Nagłówek 3 Znak"/>
    <w:basedOn w:val="DefaultParagraphFont"/>
    <w:uiPriority w:val="9"/>
    <w:semiHidden/>
    <w:qFormat/>
    <w:rsid w:val="00672bdd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character" w:styleId="NagwekZnak" w:customStyle="1">
    <w:name w:val="Nagłówek Znak"/>
    <w:basedOn w:val="DefaultParagraphFont"/>
    <w:uiPriority w:val="99"/>
    <w:qFormat/>
    <w:rsid w:val="00f704c8"/>
    <w:rPr/>
  </w:style>
  <w:style w:type="character" w:styleId="StopkaZnak" w:customStyle="1">
    <w:name w:val="Stopka Znak"/>
    <w:basedOn w:val="DefaultParagraphFont"/>
    <w:uiPriority w:val="99"/>
    <w:qFormat/>
    <w:rsid w:val="00f704c8"/>
    <w:rPr/>
  </w:style>
  <w:style w:type="character" w:styleId="Strong">
    <w:name w:val="Strong"/>
    <w:basedOn w:val="DefaultParagraphFont"/>
    <w:uiPriority w:val="22"/>
    <w:qFormat/>
    <w:rsid w:val="00792fa8"/>
    <w:rPr>
      <w:rFonts w:ascii="Calibri" w:hAnsi="Calibri" w:cs="Arial"/>
      <w:b/>
      <w:bCs/>
      <w:color w:themeColor="background1" w:val="FFFFFF"/>
      <w:sz w:val="28"/>
      <w:szCs w:val="28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704c8"/>
    <w:rPr>
      <w:rFonts w:ascii="Segoe UI" w:hAnsi="Segoe UI" w:cs="Segoe UI"/>
      <w:sz w:val="18"/>
      <w:szCs w:val="18"/>
    </w:rPr>
  </w:style>
  <w:style w:type="character" w:styleId="GPPTabelkaZnak" w:customStyle="1">
    <w:name w:val="GPP_Tabelka Znak"/>
    <w:basedOn w:val="DefaultParagraphFont"/>
    <w:link w:val="GPPTabelka"/>
    <w:qFormat/>
    <w:rsid w:val="00792fa8"/>
    <w:rPr>
      <w:rFonts w:ascii="Calibri" w:hAnsi="Calibri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b057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b0571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b057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c3000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3c2233"/>
    <w:rPr>
      <w:color w:val="605E5C"/>
      <w:shd w:fill="E1DFDD" w:val="clear"/>
    </w:rPr>
  </w:style>
  <w:style w:type="character" w:styleId="NORMALPODSTZnak1" w:customStyle="1">
    <w:name w:val="NORMAL_PODST Znak1"/>
    <w:link w:val="NORMALPODST"/>
    <w:qFormat/>
    <w:rsid w:val="0053450e"/>
    <w:rPr>
      <w:rFonts w:ascii="CommercialScript BT" w:hAnsi="CommercialScript BT" w:eastAsia="Arial" w:cs="Arial"/>
      <w:kern w:val="2"/>
      <w:sz w:val="18"/>
      <w:szCs w:val="18"/>
      <w:lang w:eastAsia="ar-SA"/>
    </w:rPr>
  </w:style>
  <w:style w:type="character" w:styleId="Nagwek4Znak" w:customStyle="1">
    <w:name w:val="Nagłówek 4 Znak"/>
    <w:basedOn w:val="DefaultParagraphFont"/>
    <w:uiPriority w:val="9"/>
    <w:semiHidden/>
    <w:qFormat/>
    <w:rsid w:val="00494a52"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F5496"/>
      <w:sz w:val="18"/>
    </w:rPr>
  </w:style>
  <w:style w:type="character" w:styleId="e24kjd" w:customStyle="1">
    <w:name w:val="e24kjd"/>
    <w:qFormat/>
    <w:rsid w:val="003f75c8"/>
    <w:rPr/>
  </w:style>
  <w:style w:type="character" w:styleId="Poziom3pzZnak1" w:customStyle="1">
    <w:name w:val="Poziom 3 pz Znak1"/>
    <w:link w:val="Poziom3pz"/>
    <w:qFormat/>
    <w:locked/>
    <w:rsid w:val="0041368c"/>
    <w:rPr>
      <w:rFonts w:ascii="Arial" w:hAnsi="Arial" w:eastAsia="Times New Roman" w:cs="Times New Roman"/>
      <w:szCs w:val="20"/>
      <w:lang w:val="x-none" w:eastAsia="x-none"/>
    </w:rPr>
  </w:style>
  <w:style w:type="character" w:styleId="W1i2pzZnak" w:customStyle="1">
    <w:name w:val="W 1 i 2 pz Znak"/>
    <w:link w:val="W1i2pz"/>
    <w:qFormat/>
    <w:rsid w:val="001c5836"/>
    <w:rPr>
      <w:rFonts w:ascii="Arial" w:hAnsi="Arial" w:eastAsia="Times New Roman" w:cs="Times New Roman"/>
      <w:szCs w:val="20"/>
      <w:lang w:val="x-none" w:eastAsia="x-none"/>
    </w:rPr>
  </w:style>
  <w:style w:type="character" w:styleId="tabelaZnak" w:customStyle="1">
    <w:name w:val="tabela Znak"/>
    <w:link w:val="tabela"/>
    <w:qFormat/>
    <w:locked/>
    <w:rsid w:val="00710153"/>
    <w:rPr>
      <w:rFonts w:ascii="Arial" w:hAnsi="Arial" w:eastAsia="Times New Roman" w:cs="Times New Roman"/>
      <w:sz w:val="18"/>
      <w:szCs w:val="20"/>
      <w:lang w:val="x-none" w:eastAsia="x-none"/>
    </w:rPr>
  </w:style>
  <w:style w:type="character" w:styleId="tabela2Znak" w:customStyle="1">
    <w:name w:val="tabela 2 Znak"/>
    <w:link w:val="tabela2"/>
    <w:qFormat/>
    <w:locked/>
    <w:rsid w:val="00710153"/>
    <w:rPr>
      <w:rFonts w:ascii="Arial" w:hAnsi="Arial" w:eastAsia="Times New Roman" w:cs="Times New Roman"/>
      <w:sz w:val="18"/>
      <w:szCs w:val="20"/>
      <w:lang w:val="x-none" w:eastAsia="x-none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031e1"/>
    <w:rPr>
      <w:rFonts w:ascii="Arial" w:hAnsi="Arial"/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5031e1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item-fieldvalue" w:customStyle="1">
    <w:name w:val="item-fieldvalue"/>
    <w:basedOn w:val="DefaultParagraphFont"/>
    <w:qFormat/>
    <w:rsid w:val="001473a1"/>
    <w:rPr/>
  </w:style>
  <w:style w:type="character" w:styleId="markedcontent" w:customStyle="1">
    <w:name w:val="markedcontent"/>
    <w:basedOn w:val="DefaultParagraphFont"/>
    <w:qFormat/>
    <w:rsid w:val="004f36e7"/>
    <w:rPr/>
  </w:style>
  <w:style w:type="character" w:styleId="AkapitzlistZnak" w:customStyle="1">
    <w:name w:val="Akapit z listą Znak"/>
    <w:basedOn w:val="DefaultParagraphFont"/>
    <w:link w:val="ListParagraph"/>
    <w:uiPriority w:val="34"/>
    <w:qFormat/>
    <w:rsid w:val="00270945"/>
    <w:rPr>
      <w:rFonts w:ascii="Arial" w:hAnsi="Arial"/>
      <w:sz w:val="18"/>
    </w:rPr>
  </w:style>
  <w:style w:type="character" w:styleId="GPP111Znak" w:customStyle="1">
    <w:name w:val="GPP 1.1.1 Znak"/>
    <w:basedOn w:val="AkapitzlistZnak"/>
    <w:link w:val="GPP111"/>
    <w:qFormat/>
    <w:rsid w:val="00270945"/>
    <w:rPr>
      <w:rFonts w:ascii="Arial" w:hAnsi="Arial" w:cs="Arial"/>
      <w:sz w:val="18"/>
      <w:szCs w:val="24"/>
    </w:rPr>
  </w:style>
  <w:style w:type="character" w:styleId="GPPOPISZnak" w:customStyle="1">
    <w:name w:val="GPP_OPIS Znak"/>
    <w:link w:val="GPPOPIS"/>
    <w:qFormat/>
    <w:rsid w:val="00336aca"/>
    <w:rPr>
      <w:rFonts w:ascii="Calibri" w:hAnsi="Calibri"/>
      <w:sz w:val="20"/>
    </w:rPr>
  </w:style>
  <w:style w:type="character" w:styleId="czeindeksu">
    <w:name w:val="Łącze indeks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f704c8"/>
    <w:pPr>
      <w:tabs>
        <w:tab w:val="clear" w:pos="708"/>
        <w:tab w:val="center" w:pos="4536" w:leader="none"/>
        <w:tab w:val="right" w:pos="9072" w:leader="none"/>
      </w:tabs>
      <w:spacing w:before="60" w:after="0"/>
    </w:pPr>
    <w:rPr/>
  </w:style>
  <w:style w:type="paragraph" w:styleId="Footer">
    <w:name w:val="footer"/>
    <w:basedOn w:val="Normal"/>
    <w:link w:val="StopkaZnak"/>
    <w:uiPriority w:val="99"/>
    <w:unhideWhenUsed/>
    <w:rsid w:val="00f704c8"/>
    <w:pPr>
      <w:tabs>
        <w:tab w:val="clear" w:pos="708"/>
        <w:tab w:val="center" w:pos="4536" w:leader="none"/>
        <w:tab w:val="right" w:pos="9072" w:leader="none"/>
      </w:tabs>
      <w:spacing w:before="60" w:after="0"/>
    </w:pPr>
    <w:rPr/>
  </w:style>
  <w:style w:type="paragraph" w:styleId="NoSpacing">
    <w:name w:val="No Spacing"/>
    <w:uiPriority w:val="1"/>
    <w:qFormat/>
    <w:rsid w:val="00792fa8"/>
    <w:pPr>
      <w:widowControl/>
      <w:bidi w:val="0"/>
      <w:spacing w:lineRule="auto" w:line="240" w:before="0" w:after="0"/>
      <w:jc w:val="center"/>
    </w:pPr>
    <w:rPr>
      <w:rFonts w:ascii="Calibri" w:hAnsi="Calibri" w:cs="Arial" w:eastAsia="Calibri" w:asciiTheme="minorHAnsi" w:eastAsiaTheme="minorHAnsi" w:hAnsiTheme="minorHAnsi"/>
      <w:b/>
      <w:bCs/>
      <w:color w:val="auto"/>
      <w:kern w:val="0"/>
      <w:sz w:val="16"/>
      <w:szCs w:val="16"/>
      <w:lang w:val="pl-PL" w:eastAsia="en-US" w:bidi="ar-SA"/>
    </w:rPr>
  </w:style>
  <w:style w:type="paragraph" w:styleId="Revision">
    <w:name w:val="Revision"/>
    <w:uiPriority w:val="99"/>
    <w:semiHidden/>
    <w:qFormat/>
    <w:rsid w:val="00f704c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704c8"/>
    <w:pPr>
      <w:spacing w:before="60" w:after="0"/>
    </w:pPr>
    <w:rPr>
      <w:rFonts w:ascii="Segoe UI" w:hAnsi="Segoe UI" w:cs="Segoe UI"/>
      <w:szCs w:val="18"/>
    </w:rPr>
  </w:style>
  <w:style w:type="paragraph" w:styleId="GPPTabelka" w:customStyle="1">
    <w:name w:val="GPP_Tabelka"/>
    <w:basedOn w:val="Normal"/>
    <w:link w:val="GPPTabelkaZnak"/>
    <w:qFormat/>
    <w:rsid w:val="00792fa8"/>
    <w:pPr>
      <w:spacing w:before="20" w:after="40"/>
      <w:ind w:left="0"/>
    </w:pPr>
    <w:rPr>
      <w:rFonts w:ascii="Calibri" w:hAnsi="Calibri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b0571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b0571"/>
    <w:pPr/>
    <w:rPr>
      <w:b/>
      <w:bCs/>
    </w:rPr>
  </w:style>
  <w:style w:type="paragraph" w:styleId="GPPCZESCI" w:customStyle="1">
    <w:name w:val="GPP_CZESCI"/>
    <w:basedOn w:val="Heading1"/>
    <w:qFormat/>
    <w:rsid w:val="00792fa8"/>
    <w:pPr>
      <w:pBdr>
        <w:bottom w:val="single" w:sz="4" w:space="1" w:color="000000"/>
      </w:pBdr>
      <w:spacing w:before="100" w:after="100"/>
    </w:pPr>
    <w:rPr>
      <w:rFonts w:ascii="Calibri" w:hAnsi="Calibri"/>
      <w:b/>
      <w:color w:themeColor="accent1" w:themeShade="bf" w:val="auto"/>
      <w:sz w:val="28"/>
    </w:rPr>
  </w:style>
  <w:style w:type="paragraph" w:styleId="GPPELEMENTY" w:customStyle="1">
    <w:name w:val="GPP_ELEMENTY"/>
    <w:basedOn w:val="Heading1"/>
    <w:qFormat/>
    <w:rsid w:val="00792fa8"/>
    <w:pPr>
      <w:numPr>
        <w:ilvl w:val="0"/>
        <w:numId w:val="1"/>
      </w:numPr>
      <w:pBdr>
        <w:bottom w:val="single" w:sz="6" w:space="1" w:color="000000"/>
      </w:pBdr>
      <w:spacing w:before="120" w:after="120"/>
    </w:pPr>
    <w:rPr>
      <w:rFonts w:ascii="Calibri" w:hAnsi="Calibri"/>
      <w:b/>
      <w:color w:themeColor="accent1" w:themeShade="bf" w:val="auto"/>
      <w:sz w:val="28"/>
    </w:rPr>
  </w:style>
  <w:style w:type="paragraph" w:styleId="GPPCZESC2" w:customStyle="1">
    <w:name w:val="GPP_CZESC 2"/>
    <w:basedOn w:val="Heading2"/>
    <w:qFormat/>
    <w:rsid w:val="00ea1d98"/>
    <w:pPr>
      <w:numPr>
        <w:ilvl w:val="0"/>
        <w:numId w:val="2"/>
      </w:numPr>
      <w:spacing w:before="60" w:after="120"/>
    </w:pPr>
    <w:rPr>
      <w:rFonts w:ascii="Calibri" w:hAnsi="Calibri"/>
      <w:b/>
      <w:sz w:val="28"/>
      <w:szCs w:val="28"/>
    </w:rPr>
  </w:style>
  <w:style w:type="paragraph" w:styleId="ListParagraph">
    <w:name w:val="List Paragraph"/>
    <w:basedOn w:val="Normal"/>
    <w:link w:val="AkapitzlistZnak"/>
    <w:uiPriority w:val="34"/>
    <w:qFormat/>
    <w:rsid w:val="00672bdd"/>
    <w:pPr>
      <w:spacing w:before="60" w:after="60"/>
      <w:ind w:left="720"/>
      <w:contextualSpacing/>
    </w:pPr>
    <w:rPr/>
  </w:style>
  <w:style w:type="paragraph" w:styleId="GPPPUNKT1" w:customStyle="1">
    <w:name w:val="GPP_PUNKT 1"/>
    <w:basedOn w:val="Heading3"/>
    <w:qFormat/>
    <w:rsid w:val="00ec436b"/>
    <w:pPr>
      <w:numPr>
        <w:ilvl w:val="0"/>
        <w:numId w:val="3"/>
      </w:numPr>
      <w:tabs>
        <w:tab w:val="clear" w:pos="708"/>
        <w:tab w:val="left" w:pos="567" w:leader="none"/>
      </w:tabs>
      <w:spacing w:before="80" w:after="80"/>
      <w:ind w:hanging="567" w:left="567"/>
    </w:pPr>
    <w:rPr>
      <w:rFonts w:ascii="Calibri" w:hAnsi="Calibri"/>
      <w:b/>
      <w:bCs/>
      <w:color w:themeColor="accent1" w:themeShade="7f" w:val="auto"/>
      <w:sz w:val="22"/>
      <w:szCs w:val="20"/>
    </w:rPr>
  </w:style>
  <w:style w:type="paragraph" w:styleId="GPPOPIS" w:customStyle="1">
    <w:name w:val="GPP_OPIS"/>
    <w:basedOn w:val="Normal"/>
    <w:link w:val="GPPOPISZnak"/>
    <w:qFormat/>
    <w:rsid w:val="004d3455"/>
    <w:pPr>
      <w:spacing w:before="0" w:after="80"/>
      <w:ind w:left="567"/>
    </w:pPr>
    <w:rPr>
      <w:rFonts w:ascii="Calibri" w:hAnsi="Calibri"/>
      <w:sz w:val="20"/>
    </w:rPr>
  </w:style>
  <w:style w:type="paragraph" w:styleId="GPPpodkreslowny" w:customStyle="1">
    <w:name w:val="GPP_podkreslowny"/>
    <w:basedOn w:val="GPPOPIS"/>
    <w:qFormat/>
    <w:rsid w:val="00792fa8"/>
    <w:pPr>
      <w:spacing w:before="0" w:after="120"/>
    </w:pPr>
    <w:rPr>
      <w:u w:val="single"/>
    </w:rPr>
  </w:style>
  <w:style w:type="paragraph" w:styleId="GPPkropka" w:customStyle="1">
    <w:name w:val="GPP_kropka"/>
    <w:basedOn w:val="GPPOPIS"/>
    <w:qFormat/>
    <w:rsid w:val="00792fa8"/>
    <w:pPr>
      <w:numPr>
        <w:ilvl w:val="0"/>
        <w:numId w:val="4"/>
      </w:numPr>
      <w:spacing w:before="0" w:after="40"/>
      <w:ind w:hanging="284" w:left="1135"/>
    </w:pPr>
    <w:rPr/>
  </w:style>
  <w:style w:type="paragraph" w:styleId="PBCZESC3" w:customStyle="1">
    <w:name w:val="PB_CZESC 3"/>
    <w:basedOn w:val="GPPELEMENTY"/>
    <w:qFormat/>
    <w:rsid w:val="00b70084"/>
    <w:pPr>
      <w:numPr>
        <w:ilvl w:val="0"/>
        <w:numId w:val="0"/>
      </w:numPr>
      <w:ind w:left="227"/>
    </w:pPr>
    <w:rPr/>
  </w:style>
  <w:style w:type="paragraph" w:styleId="GPPPUNKT11" w:customStyle="1">
    <w:name w:val="GPP_PUNKT 1.1"/>
    <w:basedOn w:val="Heading3"/>
    <w:qFormat/>
    <w:rsid w:val="003239e6"/>
    <w:pPr>
      <w:numPr>
        <w:ilvl w:val="1"/>
        <w:numId w:val="3"/>
      </w:numPr>
      <w:ind w:hanging="567" w:left="567"/>
    </w:pPr>
    <w:rPr>
      <w:rFonts w:ascii="Calibri" w:hAnsi="Calibri"/>
      <w:b/>
      <w:bCs/>
      <w:color w:themeColor="accent1" w:themeShade="7f" w:val="auto"/>
      <w:sz w:val="22"/>
      <w:szCs w:val="20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fc3000"/>
    <w:pPr>
      <w:spacing w:lineRule="auto" w:line="259"/>
      <w:outlineLvl w:val="9"/>
    </w:pPr>
    <w:rPr>
      <w:lang w:eastAsia="pl-PL"/>
    </w:rPr>
  </w:style>
  <w:style w:type="paragraph" w:styleId="TOC1">
    <w:name w:val="toc 1"/>
    <w:basedOn w:val="GPPOPIS"/>
    <w:next w:val="GPPOPIS"/>
    <w:autoRedefine/>
    <w:uiPriority w:val="39"/>
    <w:unhideWhenUsed/>
    <w:rsid w:val="003c2233"/>
    <w:pPr>
      <w:pBdr>
        <w:bottom w:val="single" w:sz="6" w:space="1" w:color="000000"/>
      </w:pBdr>
      <w:tabs>
        <w:tab w:val="clear" w:pos="708"/>
        <w:tab w:val="left" w:pos="851" w:leader="none"/>
        <w:tab w:val="right" w:pos="9231" w:leader="dot"/>
      </w:tabs>
    </w:pPr>
    <w:rPr>
      <w:b/>
    </w:rPr>
  </w:style>
  <w:style w:type="paragraph" w:styleId="TOC2">
    <w:name w:val="toc 2"/>
    <w:basedOn w:val="GPPOPIS"/>
    <w:next w:val="GPPOPIS"/>
    <w:autoRedefine/>
    <w:uiPriority w:val="39"/>
    <w:unhideWhenUsed/>
    <w:rsid w:val="00ea1d98"/>
    <w:pPr>
      <w:pBdr>
        <w:bottom w:val="single" w:sz="2" w:space="1" w:color="000000"/>
      </w:pBdr>
      <w:tabs>
        <w:tab w:val="clear" w:pos="708"/>
        <w:tab w:val="left" w:pos="567" w:leader="none"/>
        <w:tab w:val="right" w:pos="9231" w:leader="dot"/>
      </w:tabs>
      <w:ind w:left="181"/>
    </w:pPr>
    <w:rPr>
      <w:b/>
    </w:rPr>
  </w:style>
  <w:style w:type="paragraph" w:styleId="TOC3">
    <w:name w:val="toc 3"/>
    <w:basedOn w:val="GPPOPIS"/>
    <w:next w:val="GPPOPIS"/>
    <w:autoRedefine/>
    <w:uiPriority w:val="39"/>
    <w:unhideWhenUsed/>
    <w:rsid w:val="003c2233"/>
    <w:pPr>
      <w:tabs>
        <w:tab w:val="clear" w:pos="708"/>
        <w:tab w:val="left" w:pos="880" w:leader="none"/>
        <w:tab w:val="right" w:pos="9231" w:leader="dot"/>
      </w:tabs>
      <w:spacing w:before="40" w:after="40"/>
      <w:ind w:left="510"/>
    </w:pPr>
    <w:rPr/>
  </w:style>
  <w:style w:type="paragraph" w:styleId="TOC4">
    <w:name w:val="toc 4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66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5">
    <w:name w:val="toc 5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88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6">
    <w:name w:val="toc 6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110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7">
    <w:name w:val="toc 7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132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8">
    <w:name w:val="toc 8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154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9">
    <w:name w:val="toc 9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176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NORMALPODST" w:customStyle="1">
    <w:name w:val="NORMAL_PODST"/>
    <w:basedOn w:val="Normal"/>
    <w:link w:val="NORMALPODSTZnak1"/>
    <w:qFormat/>
    <w:rsid w:val="0053450e"/>
    <w:pPr>
      <w:suppressAutoHyphens w:val="true"/>
      <w:spacing w:before="10" w:after="60"/>
      <w:ind w:left="425"/>
    </w:pPr>
    <w:rPr>
      <w:rFonts w:ascii="CommercialScript BT" w:hAnsi="CommercialScript BT" w:eastAsia="Arial" w:cs="Arial"/>
      <w:kern w:val="2"/>
      <w:szCs w:val="18"/>
      <w:lang w:eastAsia="ar-SA"/>
    </w:rPr>
  </w:style>
  <w:style w:type="paragraph" w:styleId="normakkropki" w:customStyle="1">
    <w:name w:val="normak_kropki"/>
    <w:basedOn w:val="Normal"/>
    <w:qFormat/>
    <w:rsid w:val="0053450e"/>
    <w:pPr>
      <w:numPr>
        <w:ilvl w:val="0"/>
        <w:numId w:val="5"/>
      </w:numPr>
      <w:tabs>
        <w:tab w:val="clear" w:pos="708"/>
        <w:tab w:val="left" w:pos="851" w:leader="none"/>
      </w:tabs>
      <w:spacing w:before="20" w:after="20"/>
      <w:ind w:left="851"/>
    </w:pPr>
    <w:rPr>
      <w:rFonts w:ascii="CommercialScript BT" w:hAnsi="CommercialScript BT" w:eastAsia="Times New Roman" w:cs="Arial"/>
      <w:kern w:val="2"/>
      <w:szCs w:val="18"/>
      <w:lang w:eastAsia="pl-PL"/>
    </w:rPr>
  </w:style>
  <w:style w:type="paragraph" w:styleId="normalpodkreslenie" w:customStyle="1">
    <w:name w:val="normal_podkreslenie"/>
    <w:basedOn w:val="Normal"/>
    <w:qFormat/>
    <w:rsid w:val="0053450e"/>
    <w:pPr>
      <w:suppressAutoHyphens w:val="true"/>
      <w:spacing w:before="100" w:after="60"/>
      <w:ind w:left="425"/>
    </w:pPr>
    <w:rPr>
      <w:rFonts w:ascii="CommercialScript BT" w:hAnsi="CommercialScript BT" w:eastAsia="Times New Roman" w:cs="Arial"/>
      <w:u w:val="single"/>
      <w:lang w:eastAsia="ar-SA"/>
    </w:rPr>
  </w:style>
  <w:style w:type="paragraph" w:styleId="Default" w:customStyle="1">
    <w:name w:val="Default"/>
    <w:qFormat/>
    <w:rsid w:val="002c1bca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l-PL" w:eastAsia="en-US" w:bidi="ar-SA"/>
    </w:rPr>
  </w:style>
  <w:style w:type="paragraph" w:styleId="Poziom3pz" w:customStyle="1">
    <w:name w:val="Poziom 3 pz"/>
    <w:basedOn w:val="Normal"/>
    <w:link w:val="Poziom3pzZnak1"/>
    <w:qFormat/>
    <w:rsid w:val="0041368c"/>
    <w:pPr>
      <w:spacing w:lineRule="exact" w:line="300" w:before="0" w:after="80"/>
      <w:ind w:firstLine="284" w:left="284"/>
      <w:jc w:val="both"/>
    </w:pPr>
    <w:rPr>
      <w:rFonts w:eastAsia="Times New Roman" w:cs="Times New Roman"/>
      <w:sz w:val="22"/>
      <w:szCs w:val="20"/>
      <w:lang w:val="x-none" w:eastAsia="x-none"/>
    </w:rPr>
  </w:style>
  <w:style w:type="paragraph" w:styleId="W1i2pz" w:customStyle="1">
    <w:name w:val="W 1 i 2 pz"/>
    <w:basedOn w:val="Normal"/>
    <w:link w:val="W1i2pzZnak"/>
    <w:qFormat/>
    <w:rsid w:val="001c5836"/>
    <w:pPr>
      <w:spacing w:lineRule="exact" w:line="300" w:before="0" w:after="80"/>
      <w:ind w:left="0"/>
      <w:jc w:val="both"/>
    </w:pPr>
    <w:rPr>
      <w:rFonts w:eastAsia="Times New Roman" w:cs="Times New Roman"/>
      <w:sz w:val="22"/>
      <w:szCs w:val="20"/>
      <w:lang w:val="x-none" w:eastAsia="x-none"/>
    </w:rPr>
  </w:style>
  <w:style w:type="paragraph" w:styleId="tabela2" w:customStyle="1">
    <w:name w:val="tabela 2"/>
    <w:basedOn w:val="tabela"/>
    <w:link w:val="tabela2Znak"/>
    <w:qFormat/>
    <w:rsid w:val="00710153"/>
    <w:pPr>
      <w:spacing w:before="40" w:after="40"/>
    </w:pPr>
    <w:rPr/>
  </w:style>
  <w:style w:type="paragraph" w:styleId="tabela" w:customStyle="1">
    <w:name w:val="tabela"/>
    <w:basedOn w:val="Normal"/>
    <w:link w:val="tabelaZnak"/>
    <w:qFormat/>
    <w:rsid w:val="00710153"/>
    <w:pPr>
      <w:keepNext w:val="true"/>
      <w:keepLines/>
      <w:spacing w:before="0" w:after="0"/>
      <w:ind w:left="0"/>
    </w:pPr>
    <w:rPr>
      <w:rFonts w:eastAsia="Times New Roman" w:cs="Times New Roman"/>
      <w:szCs w:val="20"/>
      <w:lang w:val="x-none" w:eastAsia="x-none"/>
    </w:rPr>
  </w:style>
  <w:style w:type="paragraph" w:styleId="N3pz" w:customStyle="1">
    <w:name w:val="N 3 pz"/>
    <w:basedOn w:val="Normal"/>
    <w:qFormat/>
    <w:rsid w:val="00710153"/>
    <w:pPr>
      <w:numPr>
        <w:ilvl w:val="0"/>
        <w:numId w:val="6"/>
      </w:numPr>
      <w:spacing w:lineRule="exact" w:line="300" w:before="0" w:after="80"/>
      <w:jc w:val="both"/>
    </w:pPr>
    <w:rPr>
      <w:rFonts w:eastAsia="Times New Roman" w:cs="Times New Roman"/>
      <w:sz w:val="22"/>
      <w:szCs w:val="20"/>
      <w:lang w:val="x-none" w:eastAsia="x-none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031e1"/>
    <w:pPr>
      <w:spacing w:before="0" w:after="0"/>
    </w:pPr>
    <w:rPr>
      <w:sz w:val="20"/>
      <w:szCs w:val="20"/>
    </w:rPr>
  </w:style>
  <w:style w:type="paragraph" w:styleId="text-justify" w:customStyle="1">
    <w:name w:val="text-justify"/>
    <w:basedOn w:val="Normal"/>
    <w:qFormat/>
    <w:rsid w:val="00171544"/>
    <w:pPr>
      <w:spacing w:beforeAutospacing="1" w:afterAutospacing="1"/>
      <w:ind w:left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unhideWhenUsed/>
    <w:qFormat/>
    <w:rsid w:val="00270945"/>
    <w:pPr>
      <w:spacing w:beforeAutospacing="1" w:afterAutospacing="1"/>
      <w:ind w:left="0"/>
    </w:pPr>
    <w:rPr>
      <w:rFonts w:ascii="Times New Roman" w:hAnsi="Times New Roman" w:eastAsia="" w:cs="Times New Roman" w:eastAsiaTheme="minorEastAsia"/>
      <w:sz w:val="24"/>
      <w:szCs w:val="24"/>
      <w:lang w:eastAsia="pl-PL"/>
    </w:rPr>
  </w:style>
  <w:style w:type="paragraph" w:styleId="GPP111" w:customStyle="1">
    <w:name w:val="GPP 1.1.1"/>
    <w:basedOn w:val="ListParagraph"/>
    <w:link w:val="GPP111Znak"/>
    <w:autoRedefine/>
    <w:qFormat/>
    <w:rsid w:val="00270945"/>
    <w:pPr>
      <w:widowControl w:val="false"/>
      <w:numPr>
        <w:ilvl w:val="2"/>
        <w:numId w:val="7"/>
      </w:numPr>
      <w:spacing w:before="60" w:after="0"/>
      <w:contextualSpacing/>
    </w:pPr>
    <w:rPr>
      <w:rFonts w:ascii="Calibri" w:hAnsi="Calibri" w:cs="Arial" w:asciiTheme="minorHAnsi" w:hAnsiTheme="minorHAnsi"/>
      <w:sz w:val="22"/>
      <w:szCs w:val="24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2c1b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://www.siniat.pl/pl-pl/produkty-i-systemy/products/akcesoria_b9e26867-bf19-4b67-99d3-d963c9317d4a/tasma-zbrojaca-z-w&#322;okna-szklanego-nida_044fc320-2e42-4fc2-81b9-a4aa00ff2ec0" TargetMode="External"/><Relationship Id="rId10" Type="http://schemas.openxmlformats.org/officeDocument/2006/relationships/hyperlink" Target="http://www.siniat.pl/pl-pl/produkty-i-systemy/products/akcesoria_b9e26867-bf19-4b67-99d3-d963c9317d4a/tasma-zbrojaca-z-w&#322;okna-szklanego-nida_044fc320-2e42-4fc2-81b9-a4aa00ff2ec0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header" Target="header6.xml"/><Relationship Id="rId17" Type="http://schemas.openxmlformats.org/officeDocument/2006/relationships/footer" Target="footer4.xml"/><Relationship Id="rId18" Type="http://schemas.openxmlformats.org/officeDocument/2006/relationships/footer" Target="footer5.xml"/><Relationship Id="rId19" Type="http://schemas.openxmlformats.org/officeDocument/2006/relationships/footer" Target="footer6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A2EB8-36DD-4AEB-9FAD-AD3C2634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2788</TotalTime>
  <Application>LibreOffice/25.2.7.2$Windows_X86_64 LibreOffice_project/5cbfd1ab6520636bb5f7b99185aa69bd7456825d</Application>
  <AppVersion>15.0000</AppVersion>
  <Pages>33</Pages>
  <Words>10711</Words>
  <Characters>70530</Characters>
  <CharactersWithSpaces>80241</CharactersWithSpaces>
  <Paragraphs>1220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2022-10-08T10:35:00Z</dcterms:created>
  <dc:creator>Zosia</dc:creator>
  <dc:description/>
  <dc:language>pl-PL</dc:language>
  <cp:lastModifiedBy/>
  <cp:lastPrinted>2025-07-01T11:26:00Z</cp:lastPrinted>
  <dcterms:modified xsi:type="dcterms:W3CDTF">2025-12-09T15:34:22Z</dcterms:modified>
  <cp:revision>153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